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79" w:rsidRPr="008E1179" w:rsidRDefault="008E1179" w:rsidP="00A525AE">
      <w:pPr>
        <w:rPr>
          <w:rFonts w:ascii="Arial" w:hAnsi="Arial" w:cs="Arial"/>
          <w:b/>
          <w:bCs/>
          <w:sz w:val="28"/>
          <w:szCs w:val="28"/>
        </w:rPr>
      </w:pPr>
      <w:r w:rsidRPr="008E1179">
        <w:rPr>
          <w:rFonts w:ascii="Arial" w:hAnsi="Arial" w:cs="Arial"/>
          <w:b/>
          <w:bCs/>
          <w:sz w:val="28"/>
          <w:szCs w:val="28"/>
        </w:rPr>
        <w:t>University at Buffalo: Research Ramp-up Plan</w:t>
      </w:r>
    </w:p>
    <w:p w:rsidR="008E1179" w:rsidRDefault="008E1179" w:rsidP="00A525AE">
      <w:pPr>
        <w:rPr>
          <w:rFonts w:ascii="Arial" w:hAnsi="Arial" w:cs="Arial"/>
          <w:bCs/>
        </w:rPr>
      </w:pPr>
    </w:p>
    <w:p w:rsidR="00A907F4" w:rsidRDefault="00A907F4" w:rsidP="00A525A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UB’s researchers are passionate about their work and about the university. Thanks to our Principal Investigators, UB conducts </w:t>
      </w:r>
      <w:r w:rsidRPr="00A907F4">
        <w:rPr>
          <w:rFonts w:ascii="Arial" w:hAnsi="Arial" w:cs="Arial"/>
          <w:bCs/>
        </w:rPr>
        <w:t xml:space="preserve">premier research, </w:t>
      </w:r>
      <w:r>
        <w:rPr>
          <w:rFonts w:ascii="Arial" w:hAnsi="Arial" w:cs="Arial"/>
          <w:bCs/>
        </w:rPr>
        <w:t>attracts</w:t>
      </w:r>
      <w:r w:rsidRPr="00A907F4">
        <w:rPr>
          <w:rFonts w:ascii="Arial" w:hAnsi="Arial" w:cs="Arial"/>
          <w:bCs/>
        </w:rPr>
        <w:t xml:space="preserve"> signature talent, </w:t>
      </w:r>
      <w:r>
        <w:rPr>
          <w:rFonts w:ascii="Arial" w:hAnsi="Arial" w:cs="Arial"/>
          <w:bCs/>
        </w:rPr>
        <w:t>leverages</w:t>
      </w:r>
      <w:r w:rsidRPr="00A907F4">
        <w:rPr>
          <w:rFonts w:ascii="Arial" w:hAnsi="Arial" w:cs="Arial"/>
          <w:bCs/>
        </w:rPr>
        <w:t xml:space="preserve"> federal grant funding, and </w:t>
      </w:r>
      <w:r>
        <w:rPr>
          <w:rFonts w:ascii="Arial" w:hAnsi="Arial" w:cs="Arial"/>
          <w:bCs/>
        </w:rPr>
        <w:t>transacts</w:t>
      </w:r>
      <w:r w:rsidRPr="00A907F4">
        <w:rPr>
          <w:rFonts w:ascii="Arial" w:hAnsi="Arial" w:cs="Arial"/>
          <w:bCs/>
        </w:rPr>
        <w:t xml:space="preserve"> licensing and technology transfer</w:t>
      </w:r>
      <w:r w:rsidR="0084351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all of which are critical to </w:t>
      </w:r>
      <w:r w:rsidR="00C51AD0">
        <w:rPr>
          <w:rFonts w:ascii="Arial" w:hAnsi="Arial" w:cs="Arial"/>
          <w:bCs/>
        </w:rPr>
        <w:t>our</w:t>
      </w:r>
      <w:r>
        <w:rPr>
          <w:rFonts w:ascii="Arial" w:hAnsi="Arial" w:cs="Arial"/>
          <w:bCs/>
        </w:rPr>
        <w:t xml:space="preserve"> position as a top</w:t>
      </w:r>
      <w:r w:rsidR="00843510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tier research university. They, like all of </w:t>
      </w:r>
      <w:r w:rsidR="00F126EB">
        <w:rPr>
          <w:rFonts w:ascii="Arial" w:hAnsi="Arial" w:cs="Arial"/>
          <w:bCs/>
        </w:rPr>
        <w:t>us,</w:t>
      </w:r>
      <w:r>
        <w:rPr>
          <w:rFonts w:ascii="Arial" w:hAnsi="Arial" w:cs="Arial"/>
          <w:bCs/>
        </w:rPr>
        <w:t xml:space="preserve"> anxiously but cautiously await the ability to return to their work </w:t>
      </w:r>
      <w:r w:rsidR="00F126EB">
        <w:rPr>
          <w:rFonts w:ascii="Arial" w:hAnsi="Arial" w:cs="Arial"/>
          <w:bCs/>
        </w:rPr>
        <w:t>on campus</w:t>
      </w:r>
      <w:r>
        <w:rPr>
          <w:rFonts w:ascii="Arial" w:hAnsi="Arial" w:cs="Arial"/>
          <w:bCs/>
        </w:rPr>
        <w:t>.</w:t>
      </w:r>
    </w:p>
    <w:p w:rsidR="00A907F4" w:rsidRDefault="00A907F4" w:rsidP="00A525AE">
      <w:pPr>
        <w:rPr>
          <w:rFonts w:ascii="Arial" w:hAnsi="Arial" w:cs="Arial"/>
          <w:bCs/>
        </w:rPr>
      </w:pPr>
    </w:p>
    <w:p w:rsidR="00A525AE" w:rsidRPr="00F35724" w:rsidRDefault="00A907F4" w:rsidP="00A525A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A525AE" w:rsidRPr="005C724A">
        <w:rPr>
          <w:rFonts w:ascii="Arial" w:hAnsi="Arial" w:cs="Arial"/>
          <w:bCs/>
        </w:rPr>
        <w:t xml:space="preserve">t is in the same </w:t>
      </w:r>
      <w:r w:rsidR="00A525AE" w:rsidRPr="00AE0948">
        <w:rPr>
          <w:rFonts w:ascii="Arial" w:hAnsi="Arial" w:cs="Arial"/>
          <w:bCs/>
        </w:rPr>
        <w:t xml:space="preserve">spirit that UB labs and research facilities </w:t>
      </w:r>
      <w:r w:rsidR="00A525AE" w:rsidRPr="00B521AA">
        <w:rPr>
          <w:rFonts w:ascii="Arial" w:hAnsi="Arial" w:cs="Arial"/>
          <w:bCs/>
        </w:rPr>
        <w:t>closed – that of maintaining the health and safety of students, faculty</w:t>
      </w:r>
      <w:r w:rsidR="00C23CEA">
        <w:rPr>
          <w:rFonts w:ascii="Arial" w:hAnsi="Arial" w:cs="Arial"/>
          <w:bCs/>
        </w:rPr>
        <w:t>,</w:t>
      </w:r>
      <w:r w:rsidR="00A525AE" w:rsidRPr="00B521AA">
        <w:rPr>
          <w:rFonts w:ascii="Arial" w:hAnsi="Arial" w:cs="Arial"/>
          <w:bCs/>
        </w:rPr>
        <w:t xml:space="preserve"> and staff </w:t>
      </w:r>
      <w:r w:rsidR="00A525AE" w:rsidRPr="002557CB">
        <w:rPr>
          <w:rFonts w:ascii="Arial" w:hAnsi="Arial" w:cs="Arial"/>
          <w:bCs/>
        </w:rPr>
        <w:t>–</w:t>
      </w:r>
      <w:r w:rsidR="00A525AE" w:rsidRPr="00F35724">
        <w:rPr>
          <w:rFonts w:ascii="Arial" w:hAnsi="Arial" w:cs="Arial"/>
          <w:bCs/>
        </w:rPr>
        <w:t xml:space="preserve"> that they will eventually reopen. However, while the closure of non-essential research facilities occurred seemingly overnight, the same will not be true as we ramp up research activities at UB.  </w:t>
      </w:r>
    </w:p>
    <w:p w:rsidR="00A525AE" w:rsidRPr="00F35724" w:rsidRDefault="00A525AE" w:rsidP="00A525AE">
      <w:pPr>
        <w:rPr>
          <w:rFonts w:ascii="Arial" w:hAnsi="Arial" w:cs="Arial"/>
          <w:bCs/>
        </w:rPr>
      </w:pPr>
    </w:p>
    <w:p w:rsidR="00BB1583" w:rsidRPr="0037246C" w:rsidRDefault="00A525AE" w:rsidP="00BB1583">
      <w:pPr>
        <w:rPr>
          <w:rFonts w:ascii="Arial" w:eastAsia="Times New Roman" w:hAnsi="Arial" w:cs="Arial"/>
        </w:rPr>
      </w:pPr>
      <w:r w:rsidRPr="0037246C">
        <w:rPr>
          <w:rFonts w:ascii="Arial" w:hAnsi="Arial" w:cs="Arial"/>
          <w:bCs/>
        </w:rPr>
        <w:t>To that end, we intend to gradually increase research activity in a phased-in manner as state and local safety restri</w:t>
      </w:r>
      <w:r w:rsidR="00BB1583" w:rsidRPr="0037246C">
        <w:rPr>
          <w:rFonts w:ascii="Arial" w:hAnsi="Arial" w:cs="Arial"/>
          <w:bCs/>
        </w:rPr>
        <w:t xml:space="preserve">ctions become more permissive. </w:t>
      </w:r>
      <w:r w:rsidRPr="0037246C">
        <w:rPr>
          <w:rFonts w:ascii="Arial" w:eastAsia="Times New Roman" w:hAnsi="Arial" w:cs="Arial"/>
        </w:rPr>
        <w:t xml:space="preserve">It is likely that research activities may be among the earliest to resume on campus. </w:t>
      </w:r>
      <w:r w:rsidR="000418C2" w:rsidRPr="0037246C">
        <w:rPr>
          <w:rFonts w:ascii="Arial" w:eastAsia="Calibri" w:hAnsi="Arial" w:cs="Arial"/>
        </w:rPr>
        <w:t xml:space="preserve">UB’s Research Ramp-up process and progression through the phases will be determined by the UB President and the Vice President for Research &amp; Economic Development, at the direction of the governor and SUNY Chancellor. </w:t>
      </w:r>
    </w:p>
    <w:p w:rsidR="00FC1375" w:rsidRPr="0037246C" w:rsidRDefault="00FC1375">
      <w:pPr>
        <w:pStyle w:val="Body"/>
        <w:rPr>
          <w:rFonts w:ascii="Arial" w:eastAsia="Arial" w:hAnsi="Arial" w:cs="Arial"/>
          <w:color w:val="auto"/>
        </w:rPr>
      </w:pPr>
    </w:p>
    <w:p w:rsidR="00754486" w:rsidRPr="0037246C" w:rsidRDefault="00754486">
      <w:pPr>
        <w:pStyle w:val="Body"/>
        <w:rPr>
          <w:rFonts w:ascii="Arial" w:eastAsia="Arial" w:hAnsi="Arial" w:cs="Arial"/>
          <w:color w:val="auto"/>
        </w:rPr>
      </w:pPr>
    </w:p>
    <w:p w:rsidR="00754486" w:rsidRPr="0090674A" w:rsidRDefault="00754486" w:rsidP="00754486">
      <w:pPr>
        <w:pStyle w:val="Body"/>
        <w:rPr>
          <w:rFonts w:ascii="Arial" w:eastAsia="Arial" w:hAnsi="Arial" w:cs="Arial"/>
          <w:b/>
        </w:rPr>
      </w:pPr>
      <w:r>
        <w:rPr>
          <w:rFonts w:ascii="Arial" w:hAnsi="Arial"/>
          <w:b/>
        </w:rPr>
        <w:t>Essential Guiding Principles in Our Planning:</w:t>
      </w:r>
    </w:p>
    <w:p w:rsidR="00C01AF3" w:rsidRPr="0037675E" w:rsidRDefault="008D5EF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37675E">
        <w:rPr>
          <w:rFonts w:ascii="Arial" w:hAnsi="Arial" w:cs="Arial"/>
          <w:iCs/>
          <w:color w:val="212121"/>
          <w:u w:color="212121"/>
        </w:rPr>
        <w:t>Follow the cognizant Local, State, and National Public Health Authority directives regarding social distancing and public travel.</w:t>
      </w:r>
    </w:p>
    <w:p w:rsidR="00C01AF3" w:rsidRPr="0037675E" w:rsidRDefault="008D5EF7">
      <w:pPr>
        <w:pStyle w:val="NormalWeb"/>
        <w:shd w:val="clear" w:color="auto" w:fill="FFFFFF"/>
        <w:tabs>
          <w:tab w:val="left" w:pos="720"/>
        </w:tabs>
        <w:ind w:left="720"/>
        <w:rPr>
          <w:rFonts w:ascii="Arial" w:hAnsi="Arial" w:cs="Arial"/>
        </w:rPr>
      </w:pPr>
      <w:r w:rsidRPr="0037675E">
        <w:rPr>
          <w:rFonts w:ascii="Arial" w:hAnsi="Arial" w:cs="Arial"/>
          <w:color w:val="212121"/>
          <w:u w:color="212121"/>
        </w:rPr>
        <w:t xml:space="preserve">It is fair to expect that </w:t>
      </w:r>
      <w:r w:rsidR="00FA0A2D">
        <w:rPr>
          <w:rFonts w:ascii="Arial" w:hAnsi="Arial" w:cs="Arial"/>
          <w:color w:val="212121"/>
          <w:u w:color="212121"/>
        </w:rPr>
        <w:t xml:space="preserve">there will be intermediate phases of increased allowable activity </w:t>
      </w:r>
      <w:r w:rsidRPr="0037675E">
        <w:rPr>
          <w:rFonts w:ascii="Arial" w:hAnsi="Arial" w:cs="Arial"/>
          <w:color w:val="212121"/>
          <w:u w:color="212121"/>
        </w:rPr>
        <w:t>between essential activity</w:t>
      </w:r>
      <w:r w:rsidR="00FA0A2D">
        <w:rPr>
          <w:rFonts w:ascii="Arial" w:hAnsi="Arial" w:cs="Arial"/>
          <w:color w:val="212121"/>
          <w:u w:color="212121"/>
        </w:rPr>
        <w:t xml:space="preserve"> and a full </w:t>
      </w:r>
      <w:r w:rsidRPr="0037675E">
        <w:rPr>
          <w:rFonts w:ascii="Arial" w:hAnsi="Arial" w:cs="Arial"/>
          <w:color w:val="212121"/>
          <w:u w:color="212121"/>
        </w:rPr>
        <w:t>return to normal</w:t>
      </w:r>
      <w:r w:rsidR="00FA0A2D">
        <w:rPr>
          <w:rFonts w:ascii="Arial" w:hAnsi="Arial" w:cs="Arial"/>
          <w:color w:val="212121"/>
          <w:u w:color="212121"/>
        </w:rPr>
        <w:t xml:space="preserve">. </w:t>
      </w:r>
      <w:r w:rsidR="00FA0A2D" w:rsidRPr="00006DA4">
        <w:rPr>
          <w:rFonts w:ascii="Arial" w:hAnsi="Arial" w:cs="Arial"/>
          <w:color w:val="212121"/>
          <w:u w:color="212121"/>
        </w:rPr>
        <w:t>These intermediate phases will</w:t>
      </w:r>
      <w:r w:rsidR="00AC2B29" w:rsidRPr="00006DA4">
        <w:rPr>
          <w:rFonts w:ascii="Arial" w:hAnsi="Arial" w:cs="Arial"/>
          <w:color w:val="212121"/>
          <w:u w:color="212121"/>
        </w:rPr>
        <w:t xml:space="preserve"> each</w:t>
      </w:r>
      <w:r w:rsidR="00FA0A2D" w:rsidRPr="00006DA4">
        <w:rPr>
          <w:rFonts w:ascii="Arial" w:hAnsi="Arial" w:cs="Arial"/>
          <w:color w:val="212121"/>
          <w:u w:color="212121"/>
        </w:rPr>
        <w:t xml:space="preserve"> last a minimum of</w:t>
      </w:r>
      <w:r w:rsidR="0033567D">
        <w:rPr>
          <w:rFonts w:ascii="Arial" w:hAnsi="Arial" w:cs="Arial"/>
          <w:color w:val="212121"/>
          <w:u w:color="212121"/>
        </w:rPr>
        <w:t xml:space="preserve"> two</w:t>
      </w:r>
      <w:r w:rsidRPr="00006DA4">
        <w:rPr>
          <w:rFonts w:ascii="Arial" w:hAnsi="Arial" w:cs="Arial"/>
          <w:color w:val="212121"/>
          <w:u w:color="212121"/>
        </w:rPr>
        <w:t xml:space="preserve"> weeks</w:t>
      </w:r>
      <w:r w:rsidRPr="00842920">
        <w:rPr>
          <w:rFonts w:ascii="Arial" w:hAnsi="Arial" w:cs="Arial"/>
          <w:color w:val="00B050"/>
          <w:u w:color="212121"/>
        </w:rPr>
        <w:t xml:space="preserve"> </w:t>
      </w:r>
      <w:r w:rsidRPr="0037675E">
        <w:rPr>
          <w:rFonts w:ascii="Arial" w:hAnsi="Arial" w:cs="Arial"/>
          <w:color w:val="212121"/>
          <w:u w:color="212121"/>
        </w:rPr>
        <w:t>with the additional possibility of returning to more restricted activity if infection</w:t>
      </w:r>
      <w:r w:rsidR="00FA0A2D">
        <w:rPr>
          <w:rFonts w:ascii="Arial" w:hAnsi="Arial" w:cs="Arial"/>
          <w:color w:val="212121"/>
          <w:u w:color="212121"/>
        </w:rPr>
        <w:t xml:space="preserve"> rate</w:t>
      </w:r>
      <w:r w:rsidRPr="0037675E">
        <w:rPr>
          <w:rFonts w:ascii="Arial" w:hAnsi="Arial" w:cs="Arial"/>
          <w:color w:val="212121"/>
          <w:u w:color="212121"/>
        </w:rPr>
        <w:t>s rise.</w:t>
      </w:r>
    </w:p>
    <w:p w:rsidR="00C01AF3" w:rsidRPr="0037675E" w:rsidRDefault="008D5EF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37675E">
        <w:rPr>
          <w:rFonts w:ascii="Arial" w:hAnsi="Arial" w:cs="Arial"/>
          <w:iCs/>
          <w:color w:val="212121"/>
          <w:u w:color="212121"/>
        </w:rPr>
        <w:t xml:space="preserve">Protect the health and safety of the research workforce and our human research subjects. </w:t>
      </w:r>
    </w:p>
    <w:p w:rsidR="00C01AF3" w:rsidRDefault="008D5EF7">
      <w:pPr>
        <w:pStyle w:val="NormalWeb"/>
        <w:shd w:val="clear" w:color="auto" w:fill="FFFFFF"/>
        <w:tabs>
          <w:tab w:val="left" w:pos="720"/>
        </w:tabs>
        <w:ind w:left="720"/>
        <w:rPr>
          <w:rFonts w:ascii="Arial" w:hAnsi="Arial" w:cs="Arial"/>
          <w:color w:val="212121"/>
          <w:u w:color="212121"/>
        </w:rPr>
      </w:pPr>
      <w:r w:rsidRPr="0037675E">
        <w:rPr>
          <w:rFonts w:ascii="Arial" w:hAnsi="Arial" w:cs="Arial"/>
          <w:color w:val="212121"/>
          <w:u w:color="212121"/>
        </w:rPr>
        <w:t xml:space="preserve">Consider that safety within research spaces must be rigorously maintained and monitored, travel and field research may require special consideration, </w:t>
      </w:r>
      <w:r w:rsidR="00C23CEA">
        <w:rPr>
          <w:rFonts w:ascii="Arial" w:hAnsi="Arial" w:cs="Arial"/>
          <w:color w:val="212121"/>
          <w:u w:color="212121"/>
        </w:rPr>
        <w:t xml:space="preserve">and </w:t>
      </w:r>
      <w:r w:rsidR="003E349C" w:rsidRPr="00EA4F75">
        <w:rPr>
          <w:rFonts w:ascii="Arial" w:hAnsi="Arial" w:cs="Arial"/>
          <w:iCs/>
          <w:color w:val="212121"/>
          <w:u w:val="single" w:color="212121"/>
        </w:rPr>
        <w:t xml:space="preserve">all faculty and staff should </w:t>
      </w:r>
      <w:r w:rsidRPr="00EA4F75">
        <w:rPr>
          <w:rFonts w:ascii="Arial" w:hAnsi="Arial" w:cs="Arial"/>
          <w:iCs/>
          <w:color w:val="212121"/>
          <w:u w:val="single" w:color="212121"/>
        </w:rPr>
        <w:t>continue to work remotely when possible</w:t>
      </w:r>
      <w:r w:rsidRPr="0037675E">
        <w:rPr>
          <w:rFonts w:ascii="Arial" w:hAnsi="Arial" w:cs="Arial"/>
          <w:color w:val="212121"/>
          <w:u w:color="212121"/>
        </w:rPr>
        <w:t>. Researchers should plan for uncertainty as to when return to research spaces will be safe.</w:t>
      </w:r>
    </w:p>
    <w:p w:rsidR="009B2031" w:rsidRPr="00006DA4" w:rsidRDefault="009C675D" w:rsidP="009C675D">
      <w:pPr>
        <w:pStyle w:val="NormalWeb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color w:val="212121"/>
          <w:u w:color="212121"/>
        </w:rPr>
        <w:t>Minimize the disruption to ongoing research, thereby allowing PIs to implement research activities in ways that are consistent with their timelines and responsibilities to funding entities.</w:t>
      </w:r>
      <w:r w:rsidR="00173ACC">
        <w:rPr>
          <w:rFonts w:ascii="Arial" w:hAnsi="Arial" w:cs="Arial"/>
          <w:color w:val="212121"/>
          <w:u w:color="212121"/>
        </w:rPr>
        <w:t xml:space="preserve"> </w:t>
      </w:r>
    </w:p>
    <w:p w:rsidR="009C675D" w:rsidRPr="009C675D" w:rsidRDefault="00A000B9" w:rsidP="00006DA4">
      <w:pPr>
        <w:pStyle w:val="NormalWeb"/>
        <w:shd w:val="clear" w:color="auto" w:fill="FFFFFF"/>
        <w:tabs>
          <w:tab w:val="left" w:pos="720"/>
        </w:tabs>
        <w:ind w:left="720"/>
        <w:rPr>
          <w:rFonts w:ascii="Arial" w:hAnsi="Arial" w:cs="Arial"/>
        </w:rPr>
      </w:pPr>
      <w:r w:rsidRPr="00BE69F0">
        <w:rPr>
          <w:rFonts w:ascii="Arial" w:hAnsi="Arial" w:cs="Arial"/>
        </w:rPr>
        <w:t xml:space="preserve">PIs </w:t>
      </w:r>
      <w:r w:rsidR="003E349C" w:rsidRPr="00006DA4">
        <w:rPr>
          <w:rFonts w:ascii="Arial" w:hAnsi="Arial" w:cs="Arial"/>
          <w:color w:val="212121"/>
          <w:u w:color="212121"/>
        </w:rPr>
        <w:t>are required to prepare</w:t>
      </w:r>
      <w:r w:rsidR="003E349C">
        <w:rPr>
          <w:rFonts w:ascii="Arial" w:hAnsi="Arial" w:cs="Arial"/>
          <w:color w:val="00B050"/>
        </w:rPr>
        <w:t xml:space="preserve"> </w:t>
      </w:r>
      <w:r w:rsidRPr="00BE69F0">
        <w:rPr>
          <w:rFonts w:ascii="Arial" w:hAnsi="Arial" w:cs="Arial"/>
        </w:rPr>
        <w:t xml:space="preserve">detailed </w:t>
      </w:r>
      <w:r w:rsidRPr="00006DA4">
        <w:rPr>
          <w:rFonts w:ascii="Arial" w:hAnsi="Arial" w:cs="Arial"/>
          <w:color w:val="212121"/>
          <w:u w:color="212121"/>
        </w:rPr>
        <w:t xml:space="preserve">plans </w:t>
      </w:r>
      <w:r w:rsidR="003E349C" w:rsidRPr="00006DA4">
        <w:rPr>
          <w:rFonts w:ascii="Arial" w:hAnsi="Arial" w:cs="Arial"/>
          <w:color w:val="212121"/>
          <w:u w:color="212121"/>
        </w:rPr>
        <w:t>outlining</w:t>
      </w:r>
      <w:r w:rsidRPr="00BE69F0">
        <w:rPr>
          <w:rFonts w:ascii="Arial" w:hAnsi="Arial" w:cs="Arial"/>
        </w:rPr>
        <w:t xml:space="preserve"> safe ret</w:t>
      </w:r>
      <w:r w:rsidR="003E349C">
        <w:rPr>
          <w:rFonts w:ascii="Arial" w:hAnsi="Arial" w:cs="Arial"/>
        </w:rPr>
        <w:t xml:space="preserve">urn of research in their groups. Such </w:t>
      </w:r>
      <w:r w:rsidRPr="00BE69F0">
        <w:rPr>
          <w:rFonts w:ascii="Arial" w:hAnsi="Arial" w:cs="Arial"/>
        </w:rPr>
        <w:t xml:space="preserve">plans will be </w:t>
      </w:r>
      <w:r w:rsidR="007F0C7F">
        <w:rPr>
          <w:rFonts w:ascii="Arial" w:hAnsi="Arial" w:cs="Arial"/>
        </w:rPr>
        <w:t>submitted to</w:t>
      </w:r>
      <w:r w:rsidRPr="00BE69F0">
        <w:rPr>
          <w:rFonts w:ascii="Arial" w:hAnsi="Arial" w:cs="Arial"/>
        </w:rPr>
        <w:t xml:space="preserve"> </w:t>
      </w:r>
      <w:r w:rsidR="007F0C7F">
        <w:rPr>
          <w:rFonts w:ascii="Arial" w:hAnsi="Arial" w:cs="Arial"/>
        </w:rPr>
        <w:t>D</w:t>
      </w:r>
      <w:r w:rsidRPr="00BE69F0">
        <w:rPr>
          <w:rFonts w:ascii="Arial" w:hAnsi="Arial" w:cs="Arial"/>
        </w:rPr>
        <w:t xml:space="preserve">epartment </w:t>
      </w:r>
      <w:r w:rsidR="007F0C7F">
        <w:rPr>
          <w:rFonts w:ascii="Arial" w:hAnsi="Arial" w:cs="Arial"/>
        </w:rPr>
        <w:t>C</w:t>
      </w:r>
      <w:r w:rsidRPr="00BE69F0">
        <w:rPr>
          <w:rFonts w:ascii="Arial" w:hAnsi="Arial" w:cs="Arial"/>
        </w:rPr>
        <w:t xml:space="preserve">hairs and </w:t>
      </w:r>
      <w:r w:rsidR="007F0C7F">
        <w:rPr>
          <w:rFonts w:ascii="Arial" w:hAnsi="Arial" w:cs="Arial"/>
        </w:rPr>
        <w:t xml:space="preserve">the responsible Associate </w:t>
      </w:r>
      <w:r w:rsidR="009B2031">
        <w:rPr>
          <w:rFonts w:ascii="Arial" w:hAnsi="Arial" w:cs="Arial"/>
        </w:rPr>
        <w:t xml:space="preserve">Dean </w:t>
      </w:r>
      <w:r w:rsidR="007F0C7F">
        <w:rPr>
          <w:rFonts w:ascii="Arial" w:hAnsi="Arial" w:cs="Arial"/>
        </w:rPr>
        <w:t>of Research</w:t>
      </w:r>
      <w:r w:rsidRPr="00BE69F0">
        <w:rPr>
          <w:rFonts w:ascii="Arial" w:hAnsi="Arial" w:cs="Arial"/>
        </w:rPr>
        <w:t xml:space="preserve"> </w:t>
      </w:r>
      <w:r w:rsidR="00B168EF">
        <w:rPr>
          <w:rFonts w:ascii="Arial" w:hAnsi="Arial" w:cs="Arial"/>
        </w:rPr>
        <w:t>(ADR</w:t>
      </w:r>
      <w:r w:rsidR="00B168EF" w:rsidRPr="00006DA4">
        <w:rPr>
          <w:rFonts w:ascii="Arial" w:hAnsi="Arial" w:cs="Arial"/>
          <w:color w:val="212121"/>
          <w:u w:color="212121"/>
        </w:rPr>
        <w:t xml:space="preserve">) </w:t>
      </w:r>
      <w:r w:rsidR="00E47B58" w:rsidRPr="00006DA4">
        <w:rPr>
          <w:rFonts w:ascii="Arial" w:hAnsi="Arial" w:cs="Arial"/>
          <w:color w:val="212121"/>
          <w:u w:color="212121"/>
        </w:rPr>
        <w:t>for approval</w:t>
      </w:r>
      <w:r w:rsidR="00E47B58">
        <w:rPr>
          <w:rFonts w:ascii="Arial" w:hAnsi="Arial" w:cs="Arial"/>
          <w:color w:val="00B050"/>
        </w:rPr>
        <w:t xml:space="preserve"> </w:t>
      </w:r>
      <w:r w:rsidRPr="00BE69F0">
        <w:rPr>
          <w:rFonts w:ascii="Arial" w:hAnsi="Arial" w:cs="Arial"/>
        </w:rPr>
        <w:t>prior to restart of activities.</w:t>
      </w:r>
    </w:p>
    <w:p w:rsidR="00C01AF3" w:rsidRPr="0037675E" w:rsidRDefault="008D5EF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37675E">
        <w:rPr>
          <w:rFonts w:ascii="Arial" w:hAnsi="Arial" w:cs="Arial"/>
          <w:iCs/>
          <w:color w:val="212121"/>
          <w:u w:color="212121"/>
        </w:rPr>
        <w:t xml:space="preserve">Protect the careers of trainees and early stage researchers that are especially vulnerable to a prolonged shutdown. </w:t>
      </w:r>
    </w:p>
    <w:p w:rsidR="00C01AF3" w:rsidRPr="00173ACC" w:rsidRDefault="008D5EF7">
      <w:pPr>
        <w:pStyle w:val="NormalWeb"/>
        <w:shd w:val="clear" w:color="auto" w:fill="FFFFFF"/>
        <w:tabs>
          <w:tab w:val="left" w:pos="720"/>
        </w:tabs>
        <w:ind w:left="720"/>
        <w:rPr>
          <w:rFonts w:ascii="Arial" w:hAnsi="Arial" w:cs="Arial"/>
          <w:color w:val="auto"/>
        </w:rPr>
      </w:pPr>
      <w:r w:rsidRPr="00173ACC">
        <w:rPr>
          <w:rFonts w:ascii="Arial" w:hAnsi="Arial" w:cs="Arial"/>
          <w:color w:val="auto"/>
          <w:u w:color="212121"/>
        </w:rPr>
        <w:t>Consider priority to those with time constraints: to complete degrees, with term appointments (e.g. post-docs), tenure or career reviews</w:t>
      </w:r>
      <w:r w:rsidR="009B2031">
        <w:rPr>
          <w:rFonts w:ascii="Arial" w:hAnsi="Arial" w:cs="Arial"/>
          <w:color w:val="auto"/>
          <w:u w:color="212121"/>
        </w:rPr>
        <w:t>,</w:t>
      </w:r>
      <w:r w:rsidR="00A36238" w:rsidRPr="00173ACC">
        <w:rPr>
          <w:rFonts w:ascii="Arial" w:hAnsi="Arial" w:cs="Arial"/>
          <w:color w:val="auto"/>
          <w:u w:color="212121"/>
        </w:rPr>
        <w:t xml:space="preserve"> and visa restrictions.</w:t>
      </w:r>
    </w:p>
    <w:p w:rsidR="00C01AF3" w:rsidRPr="0037675E" w:rsidRDefault="008D5EF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37675E">
        <w:rPr>
          <w:rFonts w:ascii="Arial" w:hAnsi="Arial" w:cs="Arial"/>
          <w:iCs/>
          <w:color w:val="212121"/>
          <w:u w:color="212121"/>
        </w:rPr>
        <w:t>Protect undergraduate students</w:t>
      </w:r>
      <w:r w:rsidR="00A000B9">
        <w:rPr>
          <w:rFonts w:ascii="Arial" w:hAnsi="Arial" w:cs="Arial"/>
          <w:iCs/>
          <w:color w:val="212121"/>
          <w:u w:color="212121"/>
        </w:rPr>
        <w:t xml:space="preserve"> in particular</w:t>
      </w:r>
      <w:r w:rsidRPr="0037675E">
        <w:rPr>
          <w:rFonts w:ascii="Arial" w:hAnsi="Arial" w:cs="Arial"/>
          <w:iCs/>
          <w:color w:val="212121"/>
          <w:u w:color="212121"/>
        </w:rPr>
        <w:t xml:space="preserve"> from unnecessary risks associated with returning to research activities.</w:t>
      </w:r>
    </w:p>
    <w:p w:rsidR="00C01AF3" w:rsidRPr="0037675E" w:rsidRDefault="008D5EF7">
      <w:pPr>
        <w:pStyle w:val="ListParagraph"/>
        <w:numPr>
          <w:ilvl w:val="0"/>
          <w:numId w:val="4"/>
        </w:numPr>
        <w:rPr>
          <w:rFonts w:ascii="Arial" w:hAnsi="Arial" w:cs="Arial"/>
          <w:iCs/>
          <w:color w:val="212121"/>
        </w:rPr>
      </w:pPr>
      <w:r w:rsidRPr="0037675E">
        <w:rPr>
          <w:rFonts w:ascii="Arial" w:hAnsi="Arial" w:cs="Arial"/>
          <w:iCs/>
          <w:color w:val="212121"/>
          <w:u w:color="212121"/>
        </w:rPr>
        <w:t xml:space="preserve">Implement a fair and transparent process that ensures as rapid a research restart as the public health conditions permit.  </w:t>
      </w:r>
    </w:p>
    <w:p w:rsidR="00E47B58" w:rsidRPr="00E47B58" w:rsidRDefault="00E47B58" w:rsidP="0037675E">
      <w:pPr>
        <w:pStyle w:val="ListParagraph"/>
        <w:tabs>
          <w:tab w:val="left" w:pos="720"/>
        </w:tabs>
        <w:spacing w:after="120"/>
        <w:rPr>
          <w:rFonts w:ascii="Arial" w:hAnsi="Arial" w:cs="Arial"/>
          <w:color w:val="212121"/>
          <w:sz w:val="4"/>
          <w:szCs w:val="4"/>
          <w:u w:color="212121"/>
        </w:rPr>
      </w:pPr>
    </w:p>
    <w:p w:rsidR="0037675E" w:rsidRPr="0037675E" w:rsidRDefault="008D5EF7" w:rsidP="0037675E">
      <w:pPr>
        <w:pStyle w:val="ListParagraph"/>
        <w:tabs>
          <w:tab w:val="left" w:pos="720"/>
        </w:tabs>
        <w:spacing w:after="120"/>
        <w:rPr>
          <w:rFonts w:ascii="Arial" w:hAnsi="Arial" w:cs="Arial"/>
          <w:color w:val="212121"/>
          <w:u w:color="212121"/>
        </w:rPr>
      </w:pPr>
      <w:r w:rsidRPr="0037675E">
        <w:rPr>
          <w:rFonts w:ascii="Arial" w:hAnsi="Arial" w:cs="Arial"/>
          <w:color w:val="212121"/>
          <w:u w:color="212121"/>
        </w:rPr>
        <w:t>Establish social distancing and density limitation guidelines for different kinds of research space. (</w:t>
      </w:r>
      <w:r w:rsidR="009B2031">
        <w:rPr>
          <w:rFonts w:ascii="Arial" w:hAnsi="Arial" w:cs="Arial"/>
          <w:color w:val="212121"/>
          <w:u w:color="212121"/>
        </w:rPr>
        <w:t>e</w:t>
      </w:r>
      <w:r w:rsidR="002F3FF7" w:rsidRPr="0037675E">
        <w:rPr>
          <w:rFonts w:ascii="Arial" w:hAnsi="Arial" w:cs="Arial"/>
          <w:color w:val="212121"/>
          <w:u w:color="212121"/>
        </w:rPr>
        <w:t>.g</w:t>
      </w:r>
      <w:r w:rsidRPr="0037675E">
        <w:rPr>
          <w:rFonts w:ascii="Arial" w:hAnsi="Arial" w:cs="Arial"/>
          <w:color w:val="212121"/>
          <w:u w:color="212121"/>
        </w:rPr>
        <w:t>. biological sciences labs vs</w:t>
      </w:r>
      <w:r w:rsidR="009B2031">
        <w:rPr>
          <w:rFonts w:ascii="Arial" w:hAnsi="Arial" w:cs="Arial"/>
          <w:color w:val="212121"/>
          <w:u w:color="212121"/>
        </w:rPr>
        <w:t>.</w:t>
      </w:r>
      <w:r w:rsidRPr="0037675E">
        <w:rPr>
          <w:rFonts w:ascii="Arial" w:hAnsi="Arial" w:cs="Arial"/>
          <w:color w:val="212121"/>
          <w:u w:color="212121"/>
        </w:rPr>
        <w:t xml:space="preserve"> social science or art</w:t>
      </w:r>
      <w:r w:rsidR="000B5AF0">
        <w:rPr>
          <w:rFonts w:ascii="Arial" w:hAnsi="Arial" w:cs="Arial"/>
          <w:color w:val="212121"/>
          <w:u w:color="212121"/>
        </w:rPr>
        <w:t>s and music</w:t>
      </w:r>
      <w:r w:rsidRPr="0037675E">
        <w:rPr>
          <w:rFonts w:ascii="Arial" w:hAnsi="Arial" w:cs="Arial"/>
          <w:color w:val="212121"/>
          <w:u w:color="212121"/>
        </w:rPr>
        <w:t xml:space="preserve"> </w:t>
      </w:r>
      <w:r w:rsidR="000B5AF0">
        <w:rPr>
          <w:rFonts w:ascii="Arial" w:hAnsi="Arial" w:cs="Arial"/>
          <w:color w:val="212121"/>
          <w:u w:color="212121"/>
        </w:rPr>
        <w:t xml:space="preserve">creative </w:t>
      </w:r>
      <w:r w:rsidRPr="0037675E">
        <w:rPr>
          <w:rFonts w:ascii="Arial" w:hAnsi="Arial" w:cs="Arial"/>
          <w:color w:val="212121"/>
          <w:u w:color="212121"/>
        </w:rPr>
        <w:t>spaces).</w:t>
      </w:r>
    </w:p>
    <w:p w:rsidR="00C01AF3" w:rsidRPr="0037675E" w:rsidRDefault="008D5EF7" w:rsidP="0037675E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hAnsi="Arial" w:cs="Arial"/>
          <w:iCs/>
          <w:color w:val="212121"/>
        </w:rPr>
      </w:pPr>
      <w:r w:rsidRPr="0037675E">
        <w:rPr>
          <w:rFonts w:ascii="Arial" w:hAnsi="Arial" w:cs="Arial"/>
          <w:iCs/>
          <w:color w:val="212121"/>
        </w:rPr>
        <w:t xml:space="preserve">Ensure as rapid a research start as public </w:t>
      </w:r>
      <w:r w:rsidRPr="00817F35">
        <w:rPr>
          <w:rFonts w:ascii="Arial" w:hAnsi="Arial" w:cs="Arial"/>
          <w:iCs/>
          <w:color w:val="auto"/>
        </w:rPr>
        <w:t>health</w:t>
      </w:r>
      <w:r w:rsidR="00A36238" w:rsidRPr="00817F35">
        <w:rPr>
          <w:rFonts w:ascii="Arial" w:hAnsi="Arial" w:cs="Arial"/>
          <w:iCs/>
          <w:color w:val="auto"/>
        </w:rPr>
        <w:t xml:space="preserve"> and safety</w:t>
      </w:r>
      <w:r w:rsidRPr="00817F35">
        <w:rPr>
          <w:rFonts w:ascii="Arial" w:hAnsi="Arial" w:cs="Arial"/>
          <w:iCs/>
          <w:color w:val="auto"/>
        </w:rPr>
        <w:t xml:space="preserve"> conditions </w:t>
      </w:r>
      <w:r w:rsidRPr="0037675E">
        <w:rPr>
          <w:rFonts w:ascii="Arial" w:hAnsi="Arial" w:cs="Arial"/>
          <w:iCs/>
          <w:color w:val="212121"/>
        </w:rPr>
        <w:t>permit.</w:t>
      </w:r>
    </w:p>
    <w:p w:rsidR="00E47B58" w:rsidRPr="00E47B58" w:rsidRDefault="00E47B58">
      <w:pPr>
        <w:pStyle w:val="ListParagraph"/>
        <w:tabs>
          <w:tab w:val="left" w:pos="720"/>
        </w:tabs>
        <w:rPr>
          <w:rFonts w:ascii="Arial" w:hAnsi="Arial" w:cs="Arial"/>
          <w:color w:val="212121"/>
          <w:sz w:val="6"/>
          <w:szCs w:val="6"/>
        </w:rPr>
      </w:pPr>
    </w:p>
    <w:p w:rsidR="00C01AF3" w:rsidRPr="00817F35" w:rsidRDefault="008D5EF7">
      <w:pPr>
        <w:pStyle w:val="ListParagraph"/>
        <w:tabs>
          <w:tab w:val="left" w:pos="720"/>
        </w:tabs>
        <w:rPr>
          <w:rFonts w:ascii="Arial" w:hAnsi="Arial" w:cs="Arial"/>
          <w:color w:val="auto"/>
        </w:rPr>
      </w:pPr>
      <w:r w:rsidRPr="0037675E">
        <w:rPr>
          <w:rFonts w:ascii="Arial" w:hAnsi="Arial" w:cs="Arial"/>
          <w:color w:val="212121"/>
        </w:rPr>
        <w:t>Implement flexible scheduling and expanded hours to facilitate social distancing and reduce density. Plan for supply chain issues on restart (</w:t>
      </w:r>
      <w:r w:rsidR="00E47B58" w:rsidRPr="0037675E">
        <w:rPr>
          <w:rFonts w:ascii="Arial" w:hAnsi="Arial" w:cs="Arial"/>
          <w:color w:val="212121"/>
        </w:rPr>
        <w:t>esp.</w:t>
      </w:r>
      <w:r w:rsidRPr="0037675E">
        <w:rPr>
          <w:rFonts w:ascii="Arial" w:hAnsi="Arial" w:cs="Arial"/>
          <w:color w:val="212121"/>
        </w:rPr>
        <w:t xml:space="preserve"> safety gear). Ensure core facilities and support centers are ready for restart. </w:t>
      </w:r>
      <w:r w:rsidRPr="00817F35">
        <w:rPr>
          <w:rFonts w:ascii="Arial" w:hAnsi="Arial" w:cs="Arial"/>
          <w:color w:val="auto"/>
        </w:rPr>
        <w:t xml:space="preserve">EH&amp;S and </w:t>
      </w:r>
      <w:r w:rsidR="000B627B" w:rsidRPr="007F0C7F">
        <w:rPr>
          <w:rFonts w:ascii="Arial" w:hAnsi="Arial" w:cs="Arial"/>
          <w:color w:val="auto"/>
        </w:rPr>
        <w:t>those designated as responsible for the various research spaces in buildings</w:t>
      </w:r>
      <w:r w:rsidR="000B627B">
        <w:rPr>
          <w:rFonts w:ascii="Arial" w:hAnsi="Arial" w:cs="Arial"/>
          <w:color w:val="auto"/>
        </w:rPr>
        <w:t xml:space="preserve"> </w:t>
      </w:r>
      <w:r w:rsidRPr="00817F35">
        <w:rPr>
          <w:rFonts w:ascii="Arial" w:hAnsi="Arial" w:cs="Arial"/>
          <w:color w:val="auto"/>
        </w:rPr>
        <w:t xml:space="preserve">must work to </w:t>
      </w:r>
      <w:r w:rsidR="000B627B">
        <w:rPr>
          <w:rFonts w:ascii="Arial" w:hAnsi="Arial" w:cs="Arial"/>
          <w:color w:val="auto"/>
        </w:rPr>
        <w:t>e</w:t>
      </w:r>
      <w:r w:rsidRPr="00817F35">
        <w:rPr>
          <w:rFonts w:ascii="Arial" w:hAnsi="Arial" w:cs="Arial"/>
          <w:color w:val="auto"/>
        </w:rPr>
        <w:t xml:space="preserve">nsure </w:t>
      </w:r>
      <w:r w:rsidR="00A000B9">
        <w:rPr>
          <w:rFonts w:ascii="Arial" w:hAnsi="Arial" w:cs="Arial"/>
          <w:color w:val="auto"/>
        </w:rPr>
        <w:t xml:space="preserve">that </w:t>
      </w:r>
      <w:r w:rsidRPr="00817F35">
        <w:rPr>
          <w:rFonts w:ascii="Arial" w:hAnsi="Arial" w:cs="Arial"/>
          <w:color w:val="auto"/>
        </w:rPr>
        <w:t xml:space="preserve">the infrastructure and physical layout of spaces are </w:t>
      </w:r>
      <w:r w:rsidR="000B627B">
        <w:rPr>
          <w:rFonts w:ascii="Arial" w:hAnsi="Arial" w:cs="Arial"/>
          <w:color w:val="auto"/>
        </w:rPr>
        <w:t>compatible with the research plans prepared by PIs</w:t>
      </w:r>
      <w:r w:rsidRPr="00817F35">
        <w:rPr>
          <w:rFonts w:ascii="Arial" w:hAnsi="Arial" w:cs="Arial"/>
          <w:color w:val="auto"/>
        </w:rPr>
        <w:t xml:space="preserve">.  </w:t>
      </w:r>
    </w:p>
    <w:p w:rsidR="00C01AF3" w:rsidRPr="00817F35" w:rsidRDefault="00C01AF3">
      <w:pPr>
        <w:pStyle w:val="Default"/>
        <w:spacing w:before="0"/>
        <w:ind w:right="3600"/>
        <w:rPr>
          <w:rFonts w:ascii="Arial" w:eastAsia="Calibri" w:hAnsi="Arial" w:cs="Arial"/>
          <w:bCs/>
          <w:color w:val="auto"/>
          <w:sz w:val="24"/>
          <w:szCs w:val="24"/>
        </w:rPr>
      </w:pPr>
    </w:p>
    <w:p w:rsidR="00FC1375" w:rsidRPr="0037675E" w:rsidRDefault="00FC1375">
      <w:pPr>
        <w:pStyle w:val="Default"/>
        <w:spacing w:before="0"/>
        <w:ind w:right="3600"/>
        <w:rPr>
          <w:rFonts w:ascii="Arial" w:eastAsia="Calibri" w:hAnsi="Arial" w:cs="Arial"/>
          <w:bCs/>
          <w:sz w:val="24"/>
          <w:szCs w:val="24"/>
        </w:rPr>
      </w:pPr>
    </w:p>
    <w:p w:rsidR="0037675E" w:rsidRPr="0090674A" w:rsidRDefault="008B12BC" w:rsidP="003767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UB’s </w:t>
      </w:r>
      <w:r w:rsidR="0037675E" w:rsidRPr="0090674A">
        <w:rPr>
          <w:rFonts w:ascii="Arial" w:hAnsi="Arial" w:cs="Arial"/>
          <w:b/>
        </w:rPr>
        <w:t>Phased Approach to Ramping up</w:t>
      </w:r>
      <w:r w:rsidR="0090674A">
        <w:rPr>
          <w:rFonts w:ascii="Arial" w:hAnsi="Arial" w:cs="Arial"/>
          <w:b/>
        </w:rPr>
        <w:t>:</w:t>
      </w:r>
    </w:p>
    <w:p w:rsidR="0037675E" w:rsidRPr="005C724A" w:rsidRDefault="0037675E" w:rsidP="0037675E">
      <w:pPr>
        <w:rPr>
          <w:rFonts w:ascii="Arial" w:hAnsi="Arial" w:cs="Arial"/>
        </w:rPr>
      </w:pPr>
    </w:p>
    <w:p w:rsidR="0037675E" w:rsidRPr="00B521AA" w:rsidRDefault="008B12BC" w:rsidP="00842920">
      <w:pPr>
        <w:ind w:left="1053" w:hanging="1053"/>
        <w:rPr>
          <w:rFonts w:ascii="Arial" w:hAnsi="Arial" w:cs="Arial"/>
        </w:rPr>
      </w:pPr>
      <w:r>
        <w:rPr>
          <w:rFonts w:ascii="Arial" w:hAnsi="Arial" w:cs="Arial"/>
        </w:rPr>
        <w:t xml:space="preserve">UB Research Ramp-up </w:t>
      </w:r>
      <w:r w:rsidR="0037675E" w:rsidRPr="00AE0948">
        <w:rPr>
          <w:rFonts w:ascii="Arial" w:hAnsi="Arial" w:cs="Arial"/>
        </w:rPr>
        <w:t>Phase 1:</w:t>
      </w:r>
      <w:r w:rsidR="0037675E" w:rsidRPr="00B521AA">
        <w:rPr>
          <w:rFonts w:ascii="Arial" w:hAnsi="Arial" w:cs="Arial"/>
        </w:rPr>
        <w:t xml:space="preserve"> </w:t>
      </w:r>
      <w:r w:rsidR="00E47B58" w:rsidRPr="00006DA4">
        <w:rPr>
          <w:rFonts w:ascii="Arial" w:hAnsi="Arial" w:cs="Arial"/>
        </w:rPr>
        <w:t xml:space="preserve">Preparation </w:t>
      </w:r>
      <w:r w:rsidR="0037675E" w:rsidRPr="00B521AA">
        <w:rPr>
          <w:rFonts w:ascii="Arial" w:hAnsi="Arial" w:cs="Arial"/>
        </w:rPr>
        <w:t xml:space="preserve">(Community COVID activity </w:t>
      </w:r>
      <w:r w:rsidR="0037675E">
        <w:rPr>
          <w:rFonts w:ascii="Arial" w:hAnsi="Arial" w:cs="Arial"/>
        </w:rPr>
        <w:t>has stabilized</w:t>
      </w:r>
      <w:r w:rsidR="007F0C7F">
        <w:rPr>
          <w:rFonts w:ascii="Arial" w:hAnsi="Arial" w:cs="Arial"/>
        </w:rPr>
        <w:t xml:space="preserve"> such that</w:t>
      </w:r>
      <w:r w:rsidR="008A0389">
        <w:rPr>
          <w:rFonts w:ascii="Arial" w:hAnsi="Arial" w:cs="Arial"/>
        </w:rPr>
        <w:t xml:space="preserve"> relaxation of</w:t>
      </w:r>
      <w:r w:rsidR="0037675E" w:rsidRPr="00B521AA">
        <w:rPr>
          <w:rFonts w:ascii="Arial" w:hAnsi="Arial" w:cs="Arial"/>
        </w:rPr>
        <w:t xml:space="preserve"> restrictions </w:t>
      </w:r>
      <w:r w:rsidR="007F0C7F">
        <w:rPr>
          <w:rFonts w:ascii="Arial" w:hAnsi="Arial" w:cs="Arial"/>
        </w:rPr>
        <w:t>for the region has begun</w:t>
      </w:r>
      <w:r w:rsidR="008A0389">
        <w:rPr>
          <w:rFonts w:ascii="Arial" w:hAnsi="Arial" w:cs="Arial"/>
        </w:rPr>
        <w:t>, prepar</w:t>
      </w:r>
      <w:r w:rsidR="00962CA9">
        <w:rPr>
          <w:rFonts w:ascii="Arial" w:hAnsi="Arial" w:cs="Arial"/>
        </w:rPr>
        <w:t>ing</w:t>
      </w:r>
      <w:r w:rsidR="008A0389">
        <w:rPr>
          <w:rFonts w:ascii="Arial" w:hAnsi="Arial" w:cs="Arial"/>
        </w:rPr>
        <w:t xml:space="preserve"> for research return</w:t>
      </w:r>
      <w:r w:rsidR="0037675E" w:rsidRPr="00B521AA">
        <w:rPr>
          <w:rFonts w:ascii="Arial" w:hAnsi="Arial" w:cs="Arial"/>
        </w:rPr>
        <w:t>.)</w:t>
      </w:r>
    </w:p>
    <w:p w:rsidR="0037675E" w:rsidRPr="00F35724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35724">
        <w:rPr>
          <w:rFonts w:ascii="Arial" w:hAnsi="Arial" w:cs="Arial"/>
        </w:rPr>
        <w:t>afety guidelines</w:t>
      </w:r>
      <w:r>
        <w:rPr>
          <w:rFonts w:ascii="Arial" w:hAnsi="Arial" w:cs="Arial"/>
        </w:rPr>
        <w:t xml:space="preserve"> are established</w:t>
      </w:r>
      <w:r w:rsidRPr="00F35724">
        <w:rPr>
          <w:rFonts w:ascii="Arial" w:hAnsi="Arial" w:cs="Arial"/>
        </w:rPr>
        <w:t xml:space="preserve"> for return that are specific to locations (community spaces, offices, labs and centers).</w:t>
      </w:r>
    </w:p>
    <w:p w:rsidR="0037675E" w:rsidRPr="00F35724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 w:rsidRPr="00F35724">
        <w:rPr>
          <w:rFonts w:ascii="Arial" w:hAnsi="Arial" w:cs="Arial"/>
        </w:rPr>
        <w:t xml:space="preserve">Allow core facilities and service/support centers to </w:t>
      </w:r>
      <w:r w:rsidR="000B627B">
        <w:rPr>
          <w:rFonts w:ascii="Arial" w:hAnsi="Arial" w:cs="Arial"/>
        </w:rPr>
        <w:t xml:space="preserve">design </w:t>
      </w:r>
      <w:r w:rsidR="007F0C7F">
        <w:rPr>
          <w:rFonts w:ascii="Arial" w:hAnsi="Arial" w:cs="Arial"/>
        </w:rPr>
        <w:t xml:space="preserve">and implement </w:t>
      </w:r>
      <w:r w:rsidR="000B627B">
        <w:rPr>
          <w:rFonts w:ascii="Arial" w:hAnsi="Arial" w:cs="Arial"/>
        </w:rPr>
        <w:t xml:space="preserve">plans to </w:t>
      </w:r>
      <w:r w:rsidRPr="00F35724">
        <w:rPr>
          <w:rFonts w:ascii="Arial" w:hAnsi="Arial" w:cs="Arial"/>
        </w:rPr>
        <w:t xml:space="preserve">reestablish </w:t>
      </w:r>
      <w:r w:rsidR="000B627B">
        <w:rPr>
          <w:rFonts w:ascii="Arial" w:hAnsi="Arial" w:cs="Arial"/>
        </w:rPr>
        <w:t>scalable activity</w:t>
      </w:r>
      <w:r w:rsidRPr="00F35724">
        <w:rPr>
          <w:rFonts w:ascii="Arial" w:hAnsi="Arial" w:cs="Arial"/>
        </w:rPr>
        <w:t xml:space="preserve"> (</w:t>
      </w:r>
      <w:r w:rsidR="00BF0A02">
        <w:rPr>
          <w:rFonts w:ascii="Arial" w:hAnsi="Arial" w:cs="Arial"/>
        </w:rPr>
        <w:t>b</w:t>
      </w:r>
      <w:r w:rsidRPr="00F35724">
        <w:rPr>
          <w:rFonts w:ascii="Arial" w:hAnsi="Arial" w:cs="Arial"/>
        </w:rPr>
        <w:t xml:space="preserve">ased on demand levels). </w:t>
      </w:r>
    </w:p>
    <w:p w:rsidR="0037675E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 w:rsidRPr="00F35724">
        <w:rPr>
          <w:rFonts w:ascii="Arial" w:hAnsi="Arial" w:cs="Arial"/>
        </w:rPr>
        <w:t>Expand on-campus resource access</w:t>
      </w:r>
      <w:r w:rsidR="007F0C7F">
        <w:rPr>
          <w:rFonts w:ascii="Arial" w:hAnsi="Arial" w:cs="Arial"/>
        </w:rPr>
        <w:t xml:space="preserve"> while following established safety procedures</w:t>
      </w:r>
      <w:r w:rsidRPr="00F35724">
        <w:rPr>
          <w:rFonts w:ascii="Arial" w:hAnsi="Arial" w:cs="Arial"/>
        </w:rPr>
        <w:t xml:space="preserve"> (</w:t>
      </w:r>
      <w:r w:rsidR="007F0C7F">
        <w:rPr>
          <w:rFonts w:ascii="Arial" w:hAnsi="Arial" w:cs="Arial"/>
        </w:rPr>
        <w:t xml:space="preserve">e.g. </w:t>
      </w:r>
      <w:r w:rsidRPr="00F35724">
        <w:rPr>
          <w:rFonts w:ascii="Arial" w:hAnsi="Arial" w:cs="Arial"/>
        </w:rPr>
        <w:t>computer labs &amp; libraries)</w:t>
      </w:r>
      <w:r w:rsidR="009B2031">
        <w:rPr>
          <w:rFonts w:ascii="Arial" w:hAnsi="Arial" w:cs="Arial"/>
        </w:rPr>
        <w:t>.</w:t>
      </w:r>
    </w:p>
    <w:p w:rsidR="00E47B58" w:rsidRPr="00006DA4" w:rsidRDefault="00E47B58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color w:val="auto"/>
        </w:rPr>
      </w:pPr>
      <w:r w:rsidRPr="00006DA4">
        <w:rPr>
          <w:rFonts w:ascii="Arial" w:hAnsi="Arial" w:cs="Arial"/>
          <w:color w:val="auto"/>
        </w:rPr>
        <w:t>PI Ramp</w:t>
      </w:r>
      <w:r w:rsidR="009B2031" w:rsidRPr="00006DA4">
        <w:rPr>
          <w:rFonts w:ascii="Arial" w:hAnsi="Arial" w:cs="Arial"/>
          <w:color w:val="auto"/>
        </w:rPr>
        <w:t>-</w:t>
      </w:r>
      <w:r w:rsidRPr="00006DA4">
        <w:rPr>
          <w:rFonts w:ascii="Arial" w:hAnsi="Arial" w:cs="Arial"/>
          <w:color w:val="auto"/>
        </w:rPr>
        <w:t xml:space="preserve">up Operating Plans developed and submitted for approval to Department Chairs </w:t>
      </w:r>
    </w:p>
    <w:p w:rsidR="0037675E" w:rsidRPr="00F35724" w:rsidRDefault="0037675E" w:rsidP="0037675E">
      <w:pPr>
        <w:rPr>
          <w:rFonts w:ascii="Arial" w:hAnsi="Arial" w:cs="Arial"/>
        </w:rPr>
      </w:pPr>
    </w:p>
    <w:p w:rsidR="0037675E" w:rsidRPr="00F35724" w:rsidRDefault="008B12BC" w:rsidP="0087741E">
      <w:pPr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 xml:space="preserve">UB’s Research Ramp-up </w:t>
      </w:r>
      <w:r w:rsidR="0037675E" w:rsidRPr="00F35724">
        <w:rPr>
          <w:rFonts w:ascii="Arial" w:hAnsi="Arial" w:cs="Arial"/>
        </w:rPr>
        <w:t xml:space="preserve">Phase 2: </w:t>
      </w:r>
      <w:r w:rsidR="00E47B58" w:rsidRPr="00006DA4">
        <w:rPr>
          <w:rFonts w:ascii="Arial" w:hAnsi="Arial" w:cs="Arial"/>
        </w:rPr>
        <w:t>Limited expansion beyond essential research</w:t>
      </w:r>
      <w:r w:rsidR="00E47B58" w:rsidRPr="00E47B58">
        <w:rPr>
          <w:rFonts w:ascii="Arial" w:hAnsi="Arial" w:cs="Arial"/>
          <w:color w:val="00B050"/>
        </w:rPr>
        <w:t xml:space="preserve"> </w:t>
      </w:r>
      <w:r w:rsidR="008A0389">
        <w:rPr>
          <w:rFonts w:ascii="Arial" w:hAnsi="Arial" w:cs="Arial"/>
        </w:rPr>
        <w:t>(</w:t>
      </w:r>
      <w:r w:rsidR="0037675E" w:rsidRPr="00B521AA">
        <w:rPr>
          <w:rFonts w:ascii="Arial" w:hAnsi="Arial" w:cs="Arial"/>
        </w:rPr>
        <w:t xml:space="preserve">Community COVID activity </w:t>
      </w:r>
      <w:r w:rsidR="007F0C7F">
        <w:rPr>
          <w:rFonts w:ascii="Arial" w:hAnsi="Arial" w:cs="Arial"/>
        </w:rPr>
        <w:t>continues to</w:t>
      </w:r>
      <w:r w:rsidR="007F0C7F" w:rsidRPr="00B521AA">
        <w:rPr>
          <w:rFonts w:ascii="Arial" w:hAnsi="Arial" w:cs="Arial"/>
        </w:rPr>
        <w:t xml:space="preserve"> </w:t>
      </w:r>
      <w:r w:rsidR="0037675E" w:rsidRPr="00B521AA">
        <w:rPr>
          <w:rFonts w:ascii="Arial" w:hAnsi="Arial" w:cs="Arial"/>
        </w:rPr>
        <w:t>declin</w:t>
      </w:r>
      <w:r w:rsidR="007F0C7F">
        <w:rPr>
          <w:rFonts w:ascii="Arial" w:hAnsi="Arial" w:cs="Arial"/>
        </w:rPr>
        <w:t>e such that</w:t>
      </w:r>
      <w:r w:rsidR="0037675E" w:rsidRPr="00B521AA">
        <w:rPr>
          <w:rFonts w:ascii="Arial" w:hAnsi="Arial" w:cs="Arial"/>
        </w:rPr>
        <w:t xml:space="preserve"> </w:t>
      </w:r>
      <w:r w:rsidR="008A0389">
        <w:rPr>
          <w:rFonts w:ascii="Arial" w:hAnsi="Arial" w:cs="Arial"/>
        </w:rPr>
        <w:t xml:space="preserve">state and community </w:t>
      </w:r>
      <w:r w:rsidR="0037675E" w:rsidRPr="00B521AA">
        <w:rPr>
          <w:rFonts w:ascii="Arial" w:hAnsi="Arial" w:cs="Arial"/>
        </w:rPr>
        <w:t xml:space="preserve">restrictions are being </w:t>
      </w:r>
      <w:r w:rsidR="007F0C7F">
        <w:rPr>
          <w:rFonts w:ascii="Arial" w:hAnsi="Arial" w:cs="Arial"/>
        </w:rPr>
        <w:t xml:space="preserve">further </w:t>
      </w:r>
      <w:r w:rsidR="0037675E" w:rsidRPr="00B521AA">
        <w:rPr>
          <w:rFonts w:ascii="Arial" w:hAnsi="Arial" w:cs="Arial"/>
        </w:rPr>
        <w:t>relaxed</w:t>
      </w:r>
      <w:r w:rsidR="0037675E">
        <w:rPr>
          <w:rFonts w:ascii="Arial" w:hAnsi="Arial" w:cs="Arial"/>
        </w:rPr>
        <w:t>.</w:t>
      </w:r>
      <w:r w:rsidR="00BF0A02">
        <w:rPr>
          <w:rFonts w:ascii="Arial" w:hAnsi="Arial" w:cs="Arial"/>
        </w:rPr>
        <w:t>)</w:t>
      </w:r>
    </w:p>
    <w:p w:rsidR="0037675E" w:rsidRPr="00F35724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 w:rsidRPr="00F35724">
        <w:rPr>
          <w:rFonts w:ascii="Arial" w:hAnsi="Arial" w:cs="Arial"/>
        </w:rPr>
        <w:t xml:space="preserve">Expand beyond essential research activities to include </w:t>
      </w:r>
      <w:r w:rsidRPr="00F35724">
        <w:rPr>
          <w:rFonts w:ascii="Arial" w:hAnsi="Arial" w:cs="Arial"/>
          <w:bCs/>
        </w:rPr>
        <w:t>time-sensitive research</w:t>
      </w:r>
      <w:r w:rsidRPr="00F35724">
        <w:rPr>
          <w:rFonts w:ascii="Arial" w:hAnsi="Arial" w:cs="Arial"/>
          <w:b/>
          <w:bCs/>
        </w:rPr>
        <w:t xml:space="preserve">, </w:t>
      </w:r>
      <w:r w:rsidRPr="00F35724">
        <w:rPr>
          <w:rFonts w:ascii="Arial" w:hAnsi="Arial" w:cs="Arial"/>
          <w:bCs/>
        </w:rPr>
        <w:t>e.g. grant expirations, trainees about to finish and graduate or move to next position, seasonal data, field research depending on site restrictions.</w:t>
      </w:r>
      <w:r w:rsidR="000B627B">
        <w:rPr>
          <w:rFonts w:ascii="Arial" w:hAnsi="Arial" w:cs="Arial"/>
          <w:bCs/>
        </w:rPr>
        <w:t xml:space="preserve"> These personnel priorities are determined by PIs and included in their operating plans.</w:t>
      </w:r>
    </w:p>
    <w:p w:rsidR="0037675E" w:rsidRPr="00F35724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 w:rsidRPr="00F35724">
        <w:rPr>
          <w:rFonts w:ascii="Arial" w:hAnsi="Arial" w:cs="Arial"/>
        </w:rPr>
        <w:t>Should include guidelines for maintaining low-density</w:t>
      </w:r>
      <w:r w:rsidR="000B627B">
        <w:rPr>
          <w:rFonts w:ascii="Arial" w:hAnsi="Arial" w:cs="Arial"/>
        </w:rPr>
        <w:t xml:space="preserve"> measures issued by EH&amp;S</w:t>
      </w:r>
      <w:r w:rsidRPr="00F35724">
        <w:rPr>
          <w:rFonts w:ascii="Arial" w:hAnsi="Arial" w:cs="Arial"/>
        </w:rPr>
        <w:t xml:space="preserve">, perhaps staggered shifts or alternate days. </w:t>
      </w:r>
    </w:p>
    <w:p w:rsidR="0037675E" w:rsidRDefault="0037675E" w:rsidP="0037675E">
      <w:pPr>
        <w:rPr>
          <w:rFonts w:ascii="Arial" w:hAnsi="Arial" w:cs="Arial"/>
        </w:rPr>
      </w:pPr>
      <w:r w:rsidRPr="00F35724">
        <w:rPr>
          <w:rFonts w:ascii="Arial" w:hAnsi="Arial" w:cs="Arial"/>
        </w:rPr>
        <w:t xml:space="preserve"> </w:t>
      </w:r>
    </w:p>
    <w:p w:rsidR="0037675E" w:rsidRPr="006A6BCF" w:rsidRDefault="008B12BC" w:rsidP="00842920">
      <w:pPr>
        <w:ind w:left="999" w:hanging="999"/>
        <w:rPr>
          <w:rFonts w:ascii="Arial" w:hAnsi="Arial" w:cs="Arial"/>
        </w:rPr>
      </w:pPr>
      <w:r>
        <w:rPr>
          <w:rFonts w:ascii="Arial" w:hAnsi="Arial" w:cs="Arial"/>
        </w:rPr>
        <w:t xml:space="preserve">UB’s Research Ramp-up </w:t>
      </w:r>
      <w:r w:rsidR="00152A50">
        <w:rPr>
          <w:rFonts w:ascii="Arial" w:hAnsi="Arial" w:cs="Arial"/>
        </w:rPr>
        <w:t xml:space="preserve">Phase 3: </w:t>
      </w:r>
      <w:r w:rsidR="00152A50" w:rsidRPr="00006DA4">
        <w:rPr>
          <w:rFonts w:ascii="Arial" w:hAnsi="Arial" w:cs="Arial"/>
        </w:rPr>
        <w:t>Further research expansion, safety guidelines maintained</w:t>
      </w:r>
      <w:r w:rsidR="00152A50" w:rsidRPr="00152A50">
        <w:rPr>
          <w:rFonts w:ascii="Arial" w:hAnsi="Arial" w:cs="Arial"/>
          <w:color w:val="00B050"/>
        </w:rPr>
        <w:t xml:space="preserve"> </w:t>
      </w:r>
      <w:r w:rsidR="0037675E" w:rsidRPr="006A6BCF">
        <w:rPr>
          <w:rFonts w:ascii="Arial" w:hAnsi="Arial" w:cs="Arial"/>
        </w:rPr>
        <w:t xml:space="preserve">(Community COVID activity </w:t>
      </w:r>
      <w:r w:rsidR="008A0389">
        <w:rPr>
          <w:rFonts w:ascii="Arial" w:hAnsi="Arial" w:cs="Arial"/>
        </w:rPr>
        <w:t>continues to</w:t>
      </w:r>
      <w:r w:rsidR="0037675E" w:rsidRPr="006A6BCF">
        <w:rPr>
          <w:rFonts w:ascii="Arial" w:hAnsi="Arial" w:cs="Arial"/>
        </w:rPr>
        <w:t xml:space="preserve"> declin</w:t>
      </w:r>
      <w:r w:rsidR="008A0389">
        <w:rPr>
          <w:rFonts w:ascii="Arial" w:hAnsi="Arial" w:cs="Arial"/>
        </w:rPr>
        <w:t>e</w:t>
      </w:r>
      <w:r w:rsidR="007F0C7F">
        <w:rPr>
          <w:rFonts w:ascii="Arial" w:hAnsi="Arial" w:cs="Arial"/>
        </w:rPr>
        <w:t>,</w:t>
      </w:r>
      <w:r w:rsidR="0037675E" w:rsidRPr="006A6BCF">
        <w:rPr>
          <w:rFonts w:ascii="Arial" w:hAnsi="Arial" w:cs="Arial"/>
        </w:rPr>
        <w:t xml:space="preserve"> reliable testing is </w:t>
      </w:r>
      <w:r w:rsidR="008A0389">
        <w:rPr>
          <w:rFonts w:ascii="Arial" w:hAnsi="Arial" w:cs="Arial"/>
        </w:rPr>
        <w:t xml:space="preserve">widely </w:t>
      </w:r>
      <w:r w:rsidR="0037675E" w:rsidRPr="006A6BCF">
        <w:rPr>
          <w:rFonts w:ascii="Arial" w:hAnsi="Arial" w:cs="Arial"/>
        </w:rPr>
        <w:t>available</w:t>
      </w:r>
      <w:r w:rsidR="007F0C7F">
        <w:rPr>
          <w:rFonts w:ascii="Arial" w:hAnsi="Arial" w:cs="Arial"/>
        </w:rPr>
        <w:t>, regional restrictions are further relaxed</w:t>
      </w:r>
      <w:r w:rsidR="008A0389">
        <w:rPr>
          <w:rFonts w:ascii="Arial" w:hAnsi="Arial" w:cs="Arial"/>
        </w:rPr>
        <w:t>.</w:t>
      </w:r>
      <w:r w:rsidR="0037675E" w:rsidRPr="006A6BCF">
        <w:rPr>
          <w:rFonts w:ascii="Arial" w:hAnsi="Arial" w:cs="Arial"/>
        </w:rPr>
        <w:t>)</w:t>
      </w:r>
    </w:p>
    <w:p w:rsidR="0037675E" w:rsidRPr="0037246C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color w:val="auto"/>
        </w:rPr>
      </w:pPr>
      <w:r w:rsidRPr="0037246C">
        <w:rPr>
          <w:rFonts w:ascii="Arial" w:hAnsi="Arial" w:cs="Arial"/>
          <w:color w:val="auto"/>
        </w:rPr>
        <w:t xml:space="preserve">Expand to </w:t>
      </w:r>
      <w:r w:rsidR="007F0C7F" w:rsidRPr="0037246C">
        <w:rPr>
          <w:rFonts w:ascii="Arial" w:hAnsi="Arial" w:cs="Arial"/>
          <w:color w:val="auto"/>
        </w:rPr>
        <w:t xml:space="preserve">additional </w:t>
      </w:r>
      <w:r w:rsidRPr="0037246C">
        <w:rPr>
          <w:rFonts w:ascii="Arial" w:hAnsi="Arial" w:cs="Arial"/>
          <w:color w:val="auto"/>
        </w:rPr>
        <w:t xml:space="preserve">research activities that can </w:t>
      </w:r>
      <w:r w:rsidR="007F0C7F" w:rsidRPr="0037246C">
        <w:rPr>
          <w:rFonts w:ascii="Arial" w:hAnsi="Arial" w:cs="Arial"/>
          <w:color w:val="auto"/>
        </w:rPr>
        <w:t xml:space="preserve">still </w:t>
      </w:r>
      <w:r w:rsidRPr="0037246C">
        <w:rPr>
          <w:rFonts w:ascii="Arial" w:hAnsi="Arial" w:cs="Arial"/>
          <w:color w:val="auto"/>
        </w:rPr>
        <w:t xml:space="preserve">be carried out while maintaining safety guidelines. Need to consider </w:t>
      </w:r>
      <w:r w:rsidR="008A0389" w:rsidRPr="0037246C">
        <w:rPr>
          <w:rFonts w:ascii="Arial" w:hAnsi="Arial" w:cs="Arial"/>
          <w:color w:val="auto"/>
        </w:rPr>
        <w:t>which non-essential</w:t>
      </w:r>
      <w:r w:rsidRPr="0037246C">
        <w:rPr>
          <w:rFonts w:ascii="Arial" w:hAnsi="Arial" w:cs="Arial"/>
          <w:color w:val="auto"/>
        </w:rPr>
        <w:t xml:space="preserve"> human subject research can resume – will </w:t>
      </w:r>
      <w:r w:rsidR="008A0389" w:rsidRPr="0037246C">
        <w:rPr>
          <w:rFonts w:ascii="Arial" w:hAnsi="Arial" w:cs="Arial"/>
          <w:color w:val="auto"/>
        </w:rPr>
        <w:t>require that</w:t>
      </w:r>
      <w:r w:rsidRPr="0037246C">
        <w:rPr>
          <w:rFonts w:ascii="Arial" w:hAnsi="Arial" w:cs="Arial"/>
          <w:color w:val="auto"/>
        </w:rPr>
        <w:t xml:space="preserve"> </w:t>
      </w:r>
      <w:r w:rsidR="00F8770E" w:rsidRPr="0037246C">
        <w:rPr>
          <w:rFonts w:ascii="Arial" w:hAnsi="Arial" w:cs="Arial"/>
          <w:color w:val="auto"/>
        </w:rPr>
        <w:t>conditions provided in the Guidance for Human Subjects</w:t>
      </w:r>
      <w:r w:rsidRPr="0037246C">
        <w:rPr>
          <w:rFonts w:ascii="Arial" w:hAnsi="Arial" w:cs="Arial"/>
          <w:color w:val="auto"/>
        </w:rPr>
        <w:t xml:space="preserve"> can be assured.  </w:t>
      </w:r>
    </w:p>
    <w:p w:rsidR="0037675E" w:rsidRDefault="0037675E" w:rsidP="0037675E">
      <w:pPr>
        <w:rPr>
          <w:rFonts w:ascii="Arial" w:hAnsi="Arial" w:cs="Arial"/>
        </w:rPr>
      </w:pPr>
    </w:p>
    <w:p w:rsidR="0037675E" w:rsidRPr="006A6BCF" w:rsidRDefault="008B12BC" w:rsidP="003767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UB’s Research Ramp-up </w:t>
      </w:r>
      <w:r w:rsidR="0037675E" w:rsidRPr="006A6BCF">
        <w:rPr>
          <w:rFonts w:ascii="Arial" w:hAnsi="Arial" w:cs="Arial"/>
        </w:rPr>
        <w:t xml:space="preserve">Phase 4: </w:t>
      </w:r>
      <w:r w:rsidR="00152A50" w:rsidRPr="00006DA4">
        <w:rPr>
          <w:rFonts w:ascii="Arial" w:hAnsi="Arial" w:cs="Arial"/>
        </w:rPr>
        <w:t>Normalcy</w:t>
      </w:r>
      <w:r w:rsidR="00152A50" w:rsidRPr="00152A50">
        <w:rPr>
          <w:rFonts w:ascii="Arial" w:hAnsi="Arial" w:cs="Arial"/>
          <w:color w:val="00B050"/>
        </w:rPr>
        <w:t xml:space="preserve"> </w:t>
      </w:r>
      <w:r w:rsidR="0037675E" w:rsidRPr="006A6BCF">
        <w:rPr>
          <w:rFonts w:ascii="Arial" w:hAnsi="Arial" w:cs="Arial"/>
        </w:rPr>
        <w:t xml:space="preserve">(Widespread testing and vaccine available? No or minimal </w:t>
      </w:r>
      <w:r w:rsidR="00B168EF">
        <w:rPr>
          <w:rFonts w:ascii="Arial" w:hAnsi="Arial" w:cs="Arial"/>
        </w:rPr>
        <w:t xml:space="preserve">community </w:t>
      </w:r>
      <w:r w:rsidR="0037675E" w:rsidRPr="006A6BCF">
        <w:rPr>
          <w:rFonts w:ascii="Arial" w:hAnsi="Arial" w:cs="Arial"/>
        </w:rPr>
        <w:t>restrictions.)</w:t>
      </w:r>
    </w:p>
    <w:p w:rsidR="0037675E" w:rsidRPr="005C724A" w:rsidRDefault="0037675E" w:rsidP="0037675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 w:rsidRPr="005C724A">
        <w:rPr>
          <w:rFonts w:ascii="Arial" w:hAnsi="Arial" w:cs="Arial"/>
        </w:rPr>
        <w:t>Return to normal activity.</w:t>
      </w:r>
    </w:p>
    <w:p w:rsidR="0037675E" w:rsidRDefault="0037675E" w:rsidP="0037675E">
      <w:pPr>
        <w:rPr>
          <w:rFonts w:ascii="Arial" w:hAnsi="Arial" w:cs="Arial"/>
        </w:rPr>
      </w:pPr>
    </w:p>
    <w:p w:rsidR="00FC1375" w:rsidRPr="00AE0948" w:rsidRDefault="00FC1375" w:rsidP="0037675E">
      <w:pPr>
        <w:rPr>
          <w:rFonts w:ascii="Arial" w:hAnsi="Arial" w:cs="Arial"/>
        </w:rPr>
      </w:pPr>
    </w:p>
    <w:p w:rsidR="0090674A" w:rsidRPr="007D3DDA" w:rsidRDefault="0090674A" w:rsidP="0090674A">
      <w:pPr>
        <w:pStyle w:val="Default"/>
        <w:ind w:left="270" w:right="720" w:hanging="270"/>
        <w:rPr>
          <w:rFonts w:ascii="Arial" w:eastAsia="Calibri" w:hAnsi="Arial" w:cs="Arial"/>
          <w:b/>
          <w:sz w:val="24"/>
          <w:szCs w:val="24"/>
        </w:rPr>
      </w:pPr>
      <w:r w:rsidRPr="007D3DDA">
        <w:rPr>
          <w:rFonts w:ascii="Arial" w:eastAsia="Calibri" w:hAnsi="Arial" w:cs="Arial"/>
          <w:b/>
          <w:sz w:val="24"/>
          <w:szCs w:val="24"/>
        </w:rPr>
        <w:t>Roles and Responsibilities:</w:t>
      </w:r>
    </w:p>
    <w:p w:rsidR="0090674A" w:rsidRPr="007D3DDA" w:rsidRDefault="00F8770E" w:rsidP="007D3DDA">
      <w:pPr>
        <w:pStyle w:val="Default"/>
        <w:rPr>
          <w:rFonts w:ascii="Arial" w:eastAsia="Calibri" w:hAnsi="Arial" w:cs="Arial"/>
          <w:sz w:val="24"/>
          <w:szCs w:val="24"/>
        </w:rPr>
      </w:pPr>
      <w:r w:rsidRPr="0037246C">
        <w:rPr>
          <w:rFonts w:ascii="Arial" w:eastAsia="Calibri" w:hAnsi="Arial" w:cs="Arial"/>
          <w:color w:val="auto"/>
          <w:sz w:val="24"/>
          <w:szCs w:val="24"/>
        </w:rPr>
        <w:t xml:space="preserve">The start of the ramp-up process and progression through the phases will be determined by the UB President and the Vice President for Research &amp; Economic Development.  </w:t>
      </w:r>
      <w:r w:rsidR="0090674A" w:rsidRPr="0037246C">
        <w:rPr>
          <w:rFonts w:ascii="Arial" w:eastAsia="Calibri" w:hAnsi="Arial" w:cs="Arial"/>
          <w:color w:val="auto"/>
          <w:sz w:val="24"/>
          <w:szCs w:val="24"/>
        </w:rPr>
        <w:t xml:space="preserve">In order to best consider and maintain health and safety guidelines, PIs will </w:t>
      </w:r>
      <w:r w:rsidR="00F21593">
        <w:rPr>
          <w:rFonts w:ascii="Arial" w:eastAsia="Calibri" w:hAnsi="Arial" w:cs="Arial"/>
          <w:color w:val="auto"/>
          <w:sz w:val="24"/>
          <w:szCs w:val="24"/>
        </w:rPr>
        <w:t>continue to be</w:t>
      </w:r>
      <w:r w:rsidR="0090674A" w:rsidRPr="0037246C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="0090674A" w:rsidRPr="007D3DDA">
        <w:rPr>
          <w:rFonts w:ascii="Arial" w:eastAsia="Calibri" w:hAnsi="Arial" w:cs="Arial"/>
          <w:sz w:val="24"/>
          <w:szCs w:val="24"/>
        </w:rPr>
        <w:t>the</w:t>
      </w:r>
      <w:r w:rsidR="000B627B">
        <w:rPr>
          <w:rFonts w:ascii="Arial" w:eastAsia="Calibri" w:hAnsi="Arial" w:cs="Arial"/>
          <w:sz w:val="24"/>
          <w:szCs w:val="24"/>
        </w:rPr>
        <w:t xml:space="preserve"> responsible</w:t>
      </w:r>
      <w:r w:rsidR="0090674A" w:rsidRPr="007D3DDA">
        <w:rPr>
          <w:rFonts w:ascii="Arial" w:eastAsia="Calibri" w:hAnsi="Arial" w:cs="Arial"/>
          <w:sz w:val="24"/>
          <w:szCs w:val="24"/>
        </w:rPr>
        <w:t xml:space="preserve"> local authority</w:t>
      </w:r>
      <w:r w:rsidR="000B627B">
        <w:rPr>
          <w:rFonts w:ascii="Arial" w:eastAsia="Calibri" w:hAnsi="Arial" w:cs="Arial"/>
          <w:sz w:val="24"/>
          <w:szCs w:val="24"/>
        </w:rPr>
        <w:t xml:space="preserve"> in carrying out their approved research restart plans</w:t>
      </w:r>
      <w:r w:rsidR="0090674A" w:rsidRPr="007D3DDA">
        <w:rPr>
          <w:rFonts w:ascii="Arial" w:eastAsia="Calibri" w:hAnsi="Arial" w:cs="Arial"/>
          <w:sz w:val="24"/>
          <w:szCs w:val="24"/>
        </w:rPr>
        <w:t xml:space="preserve">. They will have personal supervisory responsibility, which means that they are in charge and have authority over </w:t>
      </w:r>
      <w:r w:rsidR="00B168EF">
        <w:rPr>
          <w:rFonts w:ascii="Arial" w:eastAsia="Calibri" w:hAnsi="Arial" w:cs="Arial"/>
          <w:sz w:val="24"/>
          <w:szCs w:val="24"/>
        </w:rPr>
        <w:t xml:space="preserve">the research, scholarly and creative activities carried out in </w:t>
      </w:r>
      <w:r w:rsidR="0090674A" w:rsidRPr="007D3DDA">
        <w:rPr>
          <w:rFonts w:ascii="Arial" w:eastAsia="Calibri" w:hAnsi="Arial" w:cs="Arial"/>
          <w:sz w:val="24"/>
          <w:szCs w:val="24"/>
        </w:rPr>
        <w:t>their lab,</w:t>
      </w:r>
      <w:r w:rsidR="00B168EF">
        <w:rPr>
          <w:rFonts w:ascii="Arial" w:eastAsia="Calibri" w:hAnsi="Arial" w:cs="Arial"/>
          <w:sz w:val="24"/>
          <w:szCs w:val="24"/>
        </w:rPr>
        <w:t xml:space="preserve"> space,</w:t>
      </w:r>
      <w:r w:rsidR="0090674A" w:rsidRPr="007D3DDA">
        <w:rPr>
          <w:rFonts w:ascii="Arial" w:eastAsia="Calibri" w:hAnsi="Arial" w:cs="Arial"/>
          <w:sz w:val="24"/>
          <w:szCs w:val="24"/>
        </w:rPr>
        <w:t xml:space="preserve"> facility, classroom, etc. PIs are, therefore, responsible for assessing physical space and scenarios to understand possible dangers involved for themselves, staff, students, etc. Once they have assessed potential hazards, these must be </w:t>
      </w:r>
      <w:r w:rsidR="00E60695" w:rsidRPr="007D3DDA">
        <w:rPr>
          <w:rFonts w:ascii="Arial" w:eastAsia="Calibri" w:hAnsi="Arial" w:cs="Arial"/>
          <w:sz w:val="24"/>
          <w:szCs w:val="24"/>
        </w:rPr>
        <w:t>either addressed in their plans or communicated to their department chairs</w:t>
      </w:r>
      <w:r w:rsidR="000B627B">
        <w:rPr>
          <w:rFonts w:ascii="Arial" w:eastAsia="Calibri" w:hAnsi="Arial" w:cs="Arial"/>
          <w:sz w:val="24"/>
          <w:szCs w:val="24"/>
        </w:rPr>
        <w:t xml:space="preserve"> and ADRs</w:t>
      </w:r>
      <w:r w:rsidR="00E60695" w:rsidRPr="007D3DDA">
        <w:rPr>
          <w:rFonts w:ascii="Arial" w:eastAsia="Calibri" w:hAnsi="Arial" w:cs="Arial"/>
          <w:sz w:val="24"/>
          <w:szCs w:val="24"/>
        </w:rPr>
        <w:t xml:space="preserve"> if higher action is needed</w:t>
      </w:r>
      <w:r w:rsidR="0090674A" w:rsidRPr="007D3DDA">
        <w:rPr>
          <w:rFonts w:ascii="Arial" w:eastAsia="Calibri" w:hAnsi="Arial" w:cs="Arial"/>
          <w:sz w:val="24"/>
          <w:szCs w:val="24"/>
        </w:rPr>
        <w:t xml:space="preserve">. </w:t>
      </w:r>
    </w:p>
    <w:p w:rsidR="0090674A" w:rsidRPr="007D3DDA" w:rsidRDefault="0090674A" w:rsidP="007D3DDA">
      <w:pPr>
        <w:pStyle w:val="Default"/>
        <w:rPr>
          <w:rFonts w:ascii="Arial" w:eastAsia="Calibri" w:hAnsi="Arial" w:cs="Arial"/>
          <w:sz w:val="24"/>
          <w:szCs w:val="24"/>
        </w:rPr>
      </w:pPr>
      <w:r w:rsidRPr="007D3DDA">
        <w:rPr>
          <w:rFonts w:ascii="Arial" w:eastAsia="Calibri" w:hAnsi="Arial" w:cs="Arial"/>
          <w:sz w:val="24"/>
          <w:szCs w:val="24"/>
        </w:rPr>
        <w:t xml:space="preserve">As was the case when research facilities went into hibernation mode, PIs, Department Chairs, </w:t>
      </w:r>
      <w:r w:rsidR="007D3DDA">
        <w:rPr>
          <w:rFonts w:ascii="Arial" w:eastAsia="Calibri" w:hAnsi="Arial" w:cs="Arial"/>
          <w:sz w:val="24"/>
          <w:szCs w:val="24"/>
        </w:rPr>
        <w:t>Associate Deans for Research</w:t>
      </w:r>
      <w:r w:rsidR="00E939E1">
        <w:rPr>
          <w:rFonts w:ascii="Arial" w:eastAsia="Calibri" w:hAnsi="Arial" w:cs="Arial"/>
          <w:sz w:val="24"/>
          <w:szCs w:val="24"/>
        </w:rPr>
        <w:t>,</w:t>
      </w:r>
      <w:r w:rsidR="007D3DDA">
        <w:rPr>
          <w:rFonts w:ascii="Arial" w:eastAsia="Calibri" w:hAnsi="Arial" w:cs="Arial"/>
          <w:sz w:val="24"/>
          <w:szCs w:val="24"/>
        </w:rPr>
        <w:t xml:space="preserve"> </w:t>
      </w:r>
      <w:r w:rsidRPr="007D3DDA">
        <w:rPr>
          <w:rFonts w:ascii="Arial" w:eastAsia="Calibri" w:hAnsi="Arial" w:cs="Arial"/>
          <w:sz w:val="24"/>
          <w:szCs w:val="24"/>
        </w:rPr>
        <w:t>and Deans made critical decisions. The same is true of the research ramp</w:t>
      </w:r>
      <w:r w:rsidR="00BF0A02">
        <w:rPr>
          <w:rFonts w:ascii="Arial" w:eastAsia="Calibri" w:hAnsi="Arial" w:cs="Arial"/>
          <w:sz w:val="24"/>
          <w:szCs w:val="24"/>
        </w:rPr>
        <w:t>-</w:t>
      </w:r>
      <w:r w:rsidRPr="007D3DDA">
        <w:rPr>
          <w:rFonts w:ascii="Arial" w:eastAsia="Calibri" w:hAnsi="Arial" w:cs="Arial"/>
          <w:sz w:val="24"/>
          <w:szCs w:val="24"/>
        </w:rPr>
        <w:t>up phase</w:t>
      </w:r>
      <w:r w:rsidR="00E939E1">
        <w:rPr>
          <w:rFonts w:ascii="Arial" w:eastAsia="Calibri" w:hAnsi="Arial" w:cs="Arial"/>
          <w:sz w:val="24"/>
          <w:szCs w:val="24"/>
        </w:rPr>
        <w:t xml:space="preserve">: PI generated research plans need to be reviewed by their </w:t>
      </w:r>
      <w:r w:rsidR="00B168EF">
        <w:rPr>
          <w:rFonts w:ascii="Arial" w:eastAsia="Calibri" w:hAnsi="Arial" w:cs="Arial"/>
          <w:sz w:val="24"/>
          <w:szCs w:val="24"/>
        </w:rPr>
        <w:t xml:space="preserve">Department Chair and </w:t>
      </w:r>
      <w:r w:rsidR="00E939E1">
        <w:rPr>
          <w:rFonts w:ascii="Arial" w:eastAsia="Calibri" w:hAnsi="Arial" w:cs="Arial"/>
          <w:sz w:val="24"/>
          <w:szCs w:val="24"/>
        </w:rPr>
        <w:t>ADR prior to restarting research</w:t>
      </w:r>
      <w:r w:rsidRPr="007D3DDA">
        <w:rPr>
          <w:rFonts w:ascii="Arial" w:eastAsia="Calibri" w:hAnsi="Arial" w:cs="Arial"/>
          <w:sz w:val="24"/>
          <w:szCs w:val="24"/>
        </w:rPr>
        <w:t>. Our objective is that this be a de-centralized process: PI to Department Chair (who may have to coordinate across buildings and facilities where their faculty operate)</w:t>
      </w:r>
      <w:r w:rsidR="00E939E1">
        <w:rPr>
          <w:rFonts w:ascii="Arial" w:eastAsia="Calibri" w:hAnsi="Arial" w:cs="Arial"/>
          <w:sz w:val="24"/>
          <w:szCs w:val="24"/>
        </w:rPr>
        <w:t>,</w:t>
      </w:r>
      <w:r w:rsidRPr="007D3DDA">
        <w:rPr>
          <w:rFonts w:ascii="Arial" w:eastAsia="Calibri" w:hAnsi="Arial" w:cs="Arial"/>
          <w:sz w:val="24"/>
          <w:szCs w:val="24"/>
        </w:rPr>
        <w:t xml:space="preserve"> and then to </w:t>
      </w:r>
      <w:r w:rsidR="007D3DDA">
        <w:rPr>
          <w:rFonts w:ascii="Arial" w:eastAsia="Calibri" w:hAnsi="Arial" w:cs="Arial"/>
          <w:sz w:val="24"/>
          <w:szCs w:val="24"/>
        </w:rPr>
        <w:t>Associate Deans for Research</w:t>
      </w:r>
      <w:r w:rsidR="00E939E1">
        <w:rPr>
          <w:rFonts w:ascii="Arial" w:eastAsia="Calibri" w:hAnsi="Arial" w:cs="Arial"/>
          <w:sz w:val="24"/>
          <w:szCs w:val="24"/>
        </w:rPr>
        <w:t>,</w:t>
      </w:r>
      <w:r w:rsidR="007D3DDA">
        <w:rPr>
          <w:rFonts w:ascii="Arial" w:eastAsia="Calibri" w:hAnsi="Arial" w:cs="Arial"/>
          <w:sz w:val="24"/>
          <w:szCs w:val="24"/>
        </w:rPr>
        <w:t xml:space="preserve"> and finally</w:t>
      </w:r>
      <w:r w:rsidR="00E939E1">
        <w:rPr>
          <w:rFonts w:ascii="Arial" w:eastAsia="Calibri" w:hAnsi="Arial" w:cs="Arial"/>
          <w:sz w:val="24"/>
          <w:szCs w:val="24"/>
        </w:rPr>
        <w:t xml:space="preserve"> to</w:t>
      </w:r>
      <w:r w:rsidR="007D3DDA">
        <w:rPr>
          <w:rFonts w:ascii="Arial" w:eastAsia="Calibri" w:hAnsi="Arial" w:cs="Arial"/>
          <w:sz w:val="24"/>
          <w:szCs w:val="24"/>
        </w:rPr>
        <w:t xml:space="preserve"> </w:t>
      </w:r>
      <w:r w:rsidRPr="007D3DDA">
        <w:rPr>
          <w:rFonts w:ascii="Arial" w:eastAsia="Calibri" w:hAnsi="Arial" w:cs="Arial"/>
          <w:sz w:val="24"/>
          <w:szCs w:val="24"/>
        </w:rPr>
        <w:t xml:space="preserve">Deans as necessary. </w:t>
      </w:r>
    </w:p>
    <w:p w:rsidR="00C01AF3" w:rsidRDefault="00C01AF3">
      <w:pPr>
        <w:pStyle w:val="Default"/>
        <w:spacing w:before="0"/>
        <w:ind w:left="270" w:right="720" w:hanging="270"/>
        <w:rPr>
          <w:rFonts w:ascii="Arial" w:eastAsia="Calibri" w:hAnsi="Arial" w:cs="Arial"/>
          <w:sz w:val="24"/>
          <w:szCs w:val="24"/>
        </w:rPr>
      </w:pPr>
    </w:p>
    <w:p w:rsidR="007B5596" w:rsidRPr="007D3DDA" w:rsidRDefault="007B5596">
      <w:pPr>
        <w:pStyle w:val="Default"/>
        <w:spacing w:before="0"/>
        <w:ind w:left="270" w:right="720" w:hanging="270"/>
        <w:rPr>
          <w:rFonts w:ascii="Arial" w:eastAsia="Calibri" w:hAnsi="Arial" w:cs="Arial"/>
          <w:sz w:val="24"/>
          <w:szCs w:val="24"/>
        </w:rPr>
      </w:pPr>
    </w:p>
    <w:p w:rsidR="003A4B6A" w:rsidRDefault="003A4B6A">
      <w:pPr>
        <w:rPr>
          <w:rFonts w:ascii="Arial" w:eastAsia="Calibri" w:hAnsi="Arial" w:cs="Arial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Calibri" w:hAnsi="Arial" w:cs="Arial"/>
          <w:b/>
        </w:rPr>
        <w:br w:type="page"/>
      </w:r>
    </w:p>
    <w:p w:rsidR="0087741E" w:rsidRPr="007D3DDA" w:rsidRDefault="0087741E">
      <w:pPr>
        <w:pStyle w:val="Default"/>
        <w:spacing w:before="0"/>
        <w:ind w:left="270" w:right="720" w:hanging="270"/>
        <w:rPr>
          <w:rFonts w:ascii="Arial" w:eastAsia="Calibri" w:hAnsi="Arial" w:cs="Arial"/>
          <w:b/>
          <w:sz w:val="24"/>
          <w:szCs w:val="24"/>
        </w:rPr>
      </w:pPr>
      <w:r w:rsidRPr="007D3DDA">
        <w:rPr>
          <w:rFonts w:ascii="Arial" w:eastAsia="Calibri" w:hAnsi="Arial" w:cs="Arial"/>
          <w:b/>
          <w:sz w:val="24"/>
          <w:szCs w:val="24"/>
        </w:rPr>
        <w:t>Detailed Phase Plans:</w:t>
      </w:r>
    </w:p>
    <w:p w:rsidR="00C01AF3" w:rsidRDefault="00C01AF3">
      <w:pPr>
        <w:pStyle w:val="Body"/>
        <w:rPr>
          <w:rFonts w:ascii="Arial" w:eastAsia="Arial" w:hAnsi="Arial" w:cs="Arial"/>
        </w:rPr>
      </w:pPr>
    </w:p>
    <w:tbl>
      <w:tblPr>
        <w:tblW w:w="14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569BCD"/>
          <w:insideV w:val="single" w:sz="8" w:space="0" w:color="569BCD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22"/>
        <w:gridCol w:w="3510"/>
        <w:gridCol w:w="7830"/>
        <w:gridCol w:w="1738"/>
      </w:tblGrid>
      <w:tr w:rsidR="00C01AF3" w:rsidTr="00D212DF">
        <w:trPr>
          <w:trHeight w:val="459"/>
        </w:trPr>
        <w:tc>
          <w:tcPr>
            <w:tcW w:w="1322" w:type="dxa"/>
            <w:tcBorders>
              <w:top w:val="single" w:sz="8" w:space="0" w:color="569BCD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D212DF" w:rsidP="005F2FE2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UB RESEARCH </w:t>
            </w:r>
            <w:r w:rsidR="008D5EF7"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PHASE</w:t>
            </w:r>
          </w:p>
        </w:tc>
        <w:tc>
          <w:tcPr>
            <w:tcW w:w="3510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B168EF" w:rsidP="005F2FE2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GENERAL </w:t>
            </w:r>
            <w:r w:rsidR="008D5EF7"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CONDITIONS</w:t>
            </w:r>
          </w:p>
        </w:tc>
        <w:tc>
          <w:tcPr>
            <w:tcW w:w="7830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Pr="00842920" w:rsidRDefault="00B168EF" w:rsidP="005F2FE2">
            <w:pPr>
              <w:suppressAutoHyphens/>
              <w:jc w:val="center"/>
              <w:outlineLvl w:val="0"/>
              <w:rPr>
                <w:caps/>
              </w:rPr>
            </w:pPr>
            <w:r w:rsidRPr="00842920">
              <w:rPr>
                <w:rFonts w:ascii="Calibri" w:hAnsi="Calibri" w:cs="Arial Unicode MS"/>
                <w:b/>
                <w:bCs/>
                <w:cap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Anticipated Activities</w:t>
            </w:r>
          </w:p>
        </w:tc>
        <w:tc>
          <w:tcPr>
            <w:tcW w:w="1738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8D5EF7" w:rsidP="005F2FE2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TIME PERIOD</w:t>
            </w:r>
          </w:p>
        </w:tc>
      </w:tr>
      <w:tr w:rsidR="00C924A1" w:rsidTr="00D212DF">
        <w:tc>
          <w:tcPr>
            <w:tcW w:w="1322" w:type="dxa"/>
            <w:tcBorders>
              <w:top w:val="single" w:sz="8" w:space="0" w:color="FFFFFF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0B64A8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24A1" w:rsidRDefault="00C924A1" w:rsidP="00C924A1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B64A8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24A1" w:rsidRPr="00C924A1" w:rsidRDefault="00C924A1" w:rsidP="00C924A1">
            <w:pPr>
              <w:suppressAutoHyphens/>
              <w:outlineLvl w:val="0"/>
              <w:rPr>
                <w:color w:val="FFFFFF" w:themeColor="background1"/>
              </w:rPr>
            </w:pP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Community COVID activity has stabilized</w:t>
            </w:r>
            <w:r w:rsidR="00D84DD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 lessened such that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84DD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NYS 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restrictions are being </w:t>
            </w:r>
            <w:r w:rsidR="00D84DD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relaxed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3A4B6A" w:rsidRDefault="003A4B6A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3A4B6A" w:rsidRDefault="00084B92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Essential staff 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who are eligible to carry out in-person work return gradually but still at a low level compared to normal. </w:t>
            </w:r>
          </w:p>
          <w:p w:rsidR="003A4B6A" w:rsidRDefault="003A4B6A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924A1" w:rsidRPr="00C924A1" w:rsidRDefault="00C924A1" w:rsidP="00C924A1">
            <w:pPr>
              <w:suppressAutoHyphens/>
              <w:outlineLvl w:val="0"/>
              <w:rPr>
                <w:color w:val="FFFFFF" w:themeColor="background1"/>
              </w:rPr>
            </w:pP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5E7E16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~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10-30%</w:t>
            </w:r>
            <w:r w:rsidR="00172D7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of normal activity</w:t>
            </w:r>
            <w:r w:rsidR="00D84DD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is expected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B64A8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24A1" w:rsidRPr="009963B8" w:rsidRDefault="00C924A1" w:rsidP="00C924A1">
            <w:pPr>
              <w:suppressAutoHyphens/>
              <w:outlineLvl w:val="0"/>
              <w:rPr>
                <w:rFonts w:ascii="Calibri" w:hAnsi="Calibri" w:cs="Arial Unicode MS"/>
                <w:b/>
                <w:bCs/>
                <w:color w:val="FFFFFF" w:themeColor="background1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963B8">
              <w:rPr>
                <w:rFonts w:ascii="Calibri" w:hAnsi="Calibri" w:cs="Arial Unicode MS"/>
                <w:b/>
                <w:bCs/>
                <w:color w:val="FFFFFF" w:themeColor="background1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This is principally a facilities ramping-up phase to prepare labs for restart using minimal staffing.</w:t>
            </w:r>
          </w:p>
          <w:p w:rsidR="009963B8" w:rsidRPr="00C924A1" w:rsidRDefault="009963B8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5A53F1" w:rsidRDefault="00274F1E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Only e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ssential research 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permitted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 should 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approved by 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department 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heads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</w:t>
            </w:r>
            <w:r w:rsidR="00D84DDA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="005A53F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eans.</w:t>
            </w:r>
          </w:p>
          <w:p w:rsidR="00C924A1" w:rsidRPr="00C924A1" w:rsidRDefault="00C924A1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Human subject</w:t>
            </w:r>
            <w:r w:rsidR="00C42E5D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study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restrictions still in place, field work or research requiring travel still highly restricted.</w:t>
            </w:r>
          </w:p>
          <w:p w:rsidR="00C924A1" w:rsidRDefault="00274F1E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Checklist is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E47D0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provided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by 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EH</w:t>
            </w:r>
            <w:r w:rsid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&amp;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to 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facilitate 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safe</w:t>
            </w:r>
            <w:r w:rsid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reopen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ing</w:t>
            </w:r>
            <w:r w:rsid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labs</w:t>
            </w:r>
            <w:r w:rsidR="00C924A1"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</w:p>
          <w:p w:rsidR="00C924A1" w:rsidRPr="0037246C" w:rsidRDefault="00C924A1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Guidelines for physical distancing in labs, disinfection, scheduling and PPE</w:t>
            </w:r>
            <w:r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etc. </w:t>
            </w:r>
            <w:r w:rsidRPr="00C924A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in place and must be observed</w:t>
            </w:r>
            <w:r w:rsidR="00E47D0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="00E939E1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see </w:t>
            </w:r>
            <w:r w:rsidR="00E47D0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EH&amp;S </w:t>
            </w:r>
            <w:r w:rsidR="00E939E1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guidelines</w:t>
            </w:r>
            <w:r w:rsidR="00D872A2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Guidance for Human Subject Research</w:t>
            </w:r>
            <w:r w:rsidR="00E47D0C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C924A1" w:rsidRPr="0037246C" w:rsidRDefault="00C924A1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PIs </w:t>
            </w:r>
            <w:r w:rsidR="00274F1E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 lab directors 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are responsible for </w:t>
            </w:r>
            <w:r w:rsidR="00E47D0C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using these guidelines </w:t>
            </w:r>
            <w:r w:rsidR="00A34F88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</w:t>
            </w:r>
            <w:r w:rsidR="00E47D0C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34F88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prepare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872A2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operational 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safety plans </w:t>
            </w:r>
            <w:r w:rsidR="00E47D0C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their lab spaces</w:t>
            </w:r>
            <w:r w:rsidR="00D872A2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activities</w:t>
            </w:r>
            <w:r w:rsidR="00962CA9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coordinating with their departments</w:t>
            </w:r>
            <w:r w:rsidR="005E7E16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ADRs</w:t>
            </w:r>
            <w:r w:rsidR="000D2817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for approval.</w:t>
            </w:r>
          </w:p>
          <w:p w:rsidR="00D84DDA" w:rsidRPr="0037246C" w:rsidRDefault="00D84DDA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246C"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PIs can utilize the EH&amp;S supplied Laboratory Ramp-Up Checklist to prepare their labs and spaces prior to Phase 2.</w:t>
            </w:r>
          </w:p>
          <w:p w:rsidR="00C924A1" w:rsidRPr="0037246C" w:rsidRDefault="00C924A1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Central purchasing of </w:t>
            </w:r>
            <w:r w:rsidR="00D872A2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face masks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cleaning/disinfection supplies in place; includes an allocation process based on stated</w:t>
            </w:r>
            <w:r w:rsidR="00274F1E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UB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priorities.</w:t>
            </w:r>
            <w:r w:rsidR="00020B72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E939E1" w:rsidRPr="0037246C" w:rsidRDefault="00E939E1" w:rsidP="00C924A1">
            <w:pPr>
              <w:suppressAutoHyphens/>
              <w:outlineLvl w:val="0"/>
              <w:rPr>
                <w:rFonts w:ascii="Calibri" w:eastAsia="Calibri" w:hAnsi="Calibri" w:cs="Calibri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Strict guidelines for disinfecting common spaces needs to be carried out by custodial services and communicated to staff for reassurance.</w:t>
            </w:r>
          </w:p>
          <w:p w:rsidR="00C924A1" w:rsidRPr="00C924A1" w:rsidRDefault="00C924A1" w:rsidP="00C924A1">
            <w:pPr>
              <w:suppressAutoHyphens/>
              <w:outlineLvl w:val="0"/>
              <w:rPr>
                <w:color w:val="FFFFFF" w:themeColor="background1"/>
              </w:rPr>
            </w:pP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Core facilities and service/support centers </w:t>
            </w:r>
            <w:r w:rsidR="00E939E1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(including LAF) </w:t>
            </w: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ramp up capacities, re-establish on-campus resource access.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0B64A8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24A1" w:rsidRPr="0037246C" w:rsidRDefault="0013321C" w:rsidP="00C924A1">
            <w:pPr>
              <w:suppressAutoHyphens/>
              <w:outlineLvl w:val="0"/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Determined by UB administration pursuant to NYS guidelines</w:t>
            </w:r>
            <w:r w:rsidR="00C924A1" w:rsidRPr="0037246C">
              <w:rPr>
                <w:rFonts w:ascii="Calibri" w:hAnsi="Calibri" w:cs="Arial Unicode MS"/>
                <w:color w:val="FFFFFF" w:themeColor="background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</w:t>
            </w:r>
          </w:p>
          <w:p w:rsidR="009E44A1" w:rsidRDefault="009E44A1" w:rsidP="00C924A1">
            <w:pPr>
              <w:suppressAutoHyphens/>
              <w:outlineLvl w:val="0"/>
              <w:rPr>
                <w:rFonts w:ascii="Calibri" w:hAnsi="Calibri" w:cs="Arial Unicode MS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924A1" w:rsidRDefault="00C924A1" w:rsidP="00C924A1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C924A1">
              <w:rPr>
                <w:rFonts w:ascii="Calibri" w:hAnsi="Calibri" w:cs="Arial Unicode MS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stablishing guidelines and plans should be ongoing until </w:t>
            </w:r>
            <w:r>
              <w:rPr>
                <w:rFonts w:ascii="Calibri" w:hAnsi="Calibri" w:cs="Arial Unicode MS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Phase 2.</w:t>
            </w:r>
          </w:p>
          <w:p w:rsidR="00C924A1" w:rsidRDefault="00C924A1" w:rsidP="00C924A1">
            <w:pPr>
              <w:suppressAutoHyphens/>
              <w:outlineLvl w:val="0"/>
            </w:pPr>
          </w:p>
        </w:tc>
      </w:tr>
    </w:tbl>
    <w:p w:rsidR="005F2FE2" w:rsidRDefault="005F2FE2">
      <w:r>
        <w:br w:type="page"/>
      </w:r>
    </w:p>
    <w:tbl>
      <w:tblPr>
        <w:tblW w:w="14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569BCD"/>
          <w:insideV w:val="single" w:sz="8" w:space="0" w:color="569BCD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90"/>
        <w:gridCol w:w="3742"/>
        <w:gridCol w:w="7830"/>
        <w:gridCol w:w="1738"/>
      </w:tblGrid>
      <w:tr w:rsidR="005F2FE2" w:rsidTr="001B5370">
        <w:trPr>
          <w:trHeight w:val="459"/>
        </w:trPr>
        <w:tc>
          <w:tcPr>
            <w:tcW w:w="1090" w:type="dxa"/>
            <w:tcBorders>
              <w:top w:val="single" w:sz="8" w:space="0" w:color="569BCD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2FE2" w:rsidRDefault="005F2FE2" w:rsidP="001B5370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PHASE</w:t>
            </w:r>
          </w:p>
        </w:tc>
        <w:tc>
          <w:tcPr>
            <w:tcW w:w="3742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2FE2" w:rsidRDefault="005F2FE2" w:rsidP="001B5370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GENERAL CONDITIONS</w:t>
            </w:r>
          </w:p>
        </w:tc>
        <w:tc>
          <w:tcPr>
            <w:tcW w:w="7830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2FE2" w:rsidRPr="00842920" w:rsidRDefault="005F2FE2" w:rsidP="001B5370">
            <w:pPr>
              <w:suppressAutoHyphens/>
              <w:jc w:val="center"/>
              <w:outlineLvl w:val="0"/>
              <w:rPr>
                <w:caps/>
              </w:rPr>
            </w:pPr>
            <w:r w:rsidRPr="00842920">
              <w:rPr>
                <w:rFonts w:ascii="Calibri" w:hAnsi="Calibri" w:cs="Arial Unicode MS"/>
                <w:b/>
                <w:bCs/>
                <w:cap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Anticipated Activities</w:t>
            </w:r>
          </w:p>
        </w:tc>
        <w:tc>
          <w:tcPr>
            <w:tcW w:w="1738" w:type="dxa"/>
            <w:tcBorders>
              <w:top w:val="single" w:sz="8" w:space="0" w:color="569BCD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2FE2" w:rsidRDefault="005F2FE2" w:rsidP="001B5370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TIME PERIOD</w:t>
            </w:r>
          </w:p>
        </w:tc>
      </w:tr>
      <w:tr w:rsidR="00C01AF3" w:rsidTr="00842920">
        <w:trPr>
          <w:trHeight w:val="4500"/>
        </w:trPr>
        <w:tc>
          <w:tcPr>
            <w:tcW w:w="1090" w:type="dxa"/>
            <w:tcBorders>
              <w:top w:val="single" w:sz="8" w:space="0" w:color="FFFFFF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78A6E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8D5EF7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8A6E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8D5EF7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Community COVID activity is declining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such that</w:t>
            </w:r>
            <w:r w:rsidR="00274F1E" w:rsidRPr="00274F1E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state &amp; local restrictions on public activities are being 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further 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relaxed.</w:t>
            </w:r>
            <w:r w:rsidR="00274F1E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777867" w:rsidRDefault="00777867">
            <w:pPr>
              <w:suppressAutoHyphens/>
              <w:outlineLvl w:val="0"/>
            </w:pPr>
          </w:p>
          <w:p w:rsidR="00777867" w:rsidRDefault="00172D7A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72D7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In-person research activity gradually 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returns with staggered scheduling</w:t>
            </w:r>
            <w:r w:rsidR="00084B92" w:rsidRPr="00172D7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172D7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to a 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low</w:t>
            </w:r>
            <w:r w:rsidR="002C79E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</w:t>
            </w:r>
            <w:r w:rsidR="002C79E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172D7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moderate level compared to normal. </w:t>
            </w:r>
          </w:p>
          <w:p w:rsidR="00777867" w:rsidRDefault="00777867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01AF3" w:rsidRDefault="00172D7A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&lt;</w:t>
            </w:r>
            <w:r w:rsidRPr="00172D7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50%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of normal activity</w:t>
            </w:r>
            <w:r w:rsidR="00084B92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is expected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8A6E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72D7A" w:rsidRPr="005353FC" w:rsidRDefault="00172D7A" w:rsidP="00172D7A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Expan</w:t>
            </w:r>
            <w:r w:rsidR="00E47D0C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sion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beyond essential research activities to include and </w:t>
            </w:r>
            <w:r w:rsidRPr="005353FC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prioritize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353FC">
              <w:rPr>
                <w:rFonts w:ascii="Calibri" w:hAnsi="Calibri" w:cs="Arial Unicode MS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time-sensitive research,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(e.g. grant expirations, trainees about to finish and graduate or move to next position, seasonal data from field research depending on site restrictions; exceptions include those meeting human subject restrictions; research requiring travel </w:t>
            </w:r>
            <w:r w:rsidR="00E47D0C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is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still highly limited.)  </w:t>
            </w:r>
          </w:p>
          <w:p w:rsidR="00084B92" w:rsidRPr="005353FC" w:rsidRDefault="00084B92" w:rsidP="00172D7A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Continue to work remotely whenever possible.</w:t>
            </w:r>
          </w:p>
          <w:p w:rsidR="00172D7A" w:rsidRPr="005353FC" w:rsidRDefault="00172D7A" w:rsidP="00172D7A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Still no UGs or volunteers</w:t>
            </w:r>
            <w:r w:rsidR="00E47D0C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labs</w:t>
            </w:r>
            <w:r w:rsidR="000D2817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except for essential employees.</w:t>
            </w:r>
          </w:p>
          <w:p w:rsidR="00172D7A" w:rsidRPr="005353FC" w:rsidRDefault="00172D7A" w:rsidP="00172D7A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Maximum number of researchers who can be at research sites at any given time limited as required for social distancing.</w:t>
            </w:r>
            <w:r w:rsidR="00084B92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(See EH&amp;S Laboratory COVID guidelines</w:t>
            </w:r>
            <w:r w:rsidR="002C79EA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084B92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B05273" w:rsidRPr="005353FC" w:rsidRDefault="00B05273" w:rsidP="00172D7A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Implement staggered work schedules to </w:t>
            </w:r>
            <w:r w:rsidR="00E47D0C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help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maintain low personnel density.</w:t>
            </w:r>
          </w:p>
          <w:p w:rsidR="00172D7A" w:rsidRPr="005353FC" w:rsidRDefault="00172D7A" w:rsidP="00172D7A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Guidelines to maximize safety, including physical distancing, disinfection, scheduling</w:t>
            </w:r>
            <w:r w:rsidR="002C79EA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PPE must be observed.</w:t>
            </w:r>
          </w:p>
          <w:p w:rsidR="00C14BCE" w:rsidRPr="005353FC" w:rsidRDefault="00C14BCE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Plans for sudden return to Phase 1 </w:t>
            </w:r>
            <w:r w:rsidR="0047281E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should be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place</w:t>
            </w:r>
            <w:r w:rsidR="00084B92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case needed.</w:t>
            </w:r>
          </w:p>
          <w:p w:rsidR="00C01AF3" w:rsidRPr="005353FC" w:rsidRDefault="00C01AF3">
            <w:pPr>
              <w:suppressAutoHyphens/>
              <w:outlineLvl w:val="0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78A6E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Pr="005353FC" w:rsidRDefault="00084B92">
            <w:pPr>
              <w:suppressAutoHyphens/>
              <w:outlineLvl w:val="0"/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NYS </w:t>
            </w:r>
            <w:r w:rsidR="0013321C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 UB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further lessens restrictions relevant to on-campus activities.  </w:t>
            </w:r>
            <w:r w:rsidR="00E60695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="00172D7A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ikely to be</w:t>
            </w:r>
          </w:p>
          <w:p w:rsidR="00E60695" w:rsidRPr="005353FC" w:rsidRDefault="00084B92" w:rsidP="005E7E16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1-3 weeks</w:t>
            </w:r>
            <w:r w:rsidR="00E60695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following start of Phase 1. </w:t>
            </w:r>
            <w:r w:rsidR="00E60695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(Note that these timelines are not predictable</w:t>
            </w:r>
            <w:r w:rsidR="0047281E" w:rsidRPr="005353FC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.)</w:t>
            </w:r>
          </w:p>
        </w:tc>
      </w:tr>
      <w:tr w:rsidR="00C70472" w:rsidRPr="00C70472" w:rsidTr="00842920">
        <w:trPr>
          <w:trHeight w:val="4500"/>
        </w:trPr>
        <w:tc>
          <w:tcPr>
            <w:tcW w:w="1090" w:type="dxa"/>
            <w:tcBorders>
              <w:top w:val="single" w:sz="8" w:space="0" w:color="FFFFFF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8AB7D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1AF3" w:rsidRDefault="008D5EF7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B7D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72D7A" w:rsidRDefault="00172D7A" w:rsidP="00172D7A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New cases of COVID-19 are </w:t>
            </w:r>
            <w:r w:rsidR="00813D06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stably 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low</w:t>
            </w:r>
            <w:r w:rsidR="00813D06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er</w:t>
            </w:r>
            <w:r w:rsidR="00ED45D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="00813D06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testing and contact tracing fully meets cli</w:t>
            </w:r>
            <w:r w:rsidR="001A462D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nical and public health targets</w:t>
            </w:r>
            <w:r w:rsidR="00DE584B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such that community/NYS restrictions are further relaxed.</w:t>
            </w:r>
          </w:p>
          <w:p w:rsidR="001A462D" w:rsidRDefault="001A462D" w:rsidP="00172D7A">
            <w:pPr>
              <w:suppressAutoHyphens/>
              <w:outlineLvl w:val="0"/>
            </w:pPr>
          </w:p>
          <w:p w:rsidR="001A462D" w:rsidRDefault="00172D7A" w:rsidP="00172D7A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In-person research activity gradually transitions to a moderately high level compared to normal.  </w:t>
            </w:r>
          </w:p>
          <w:p w:rsidR="001A462D" w:rsidRDefault="001A462D" w:rsidP="00172D7A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172D7A" w:rsidRDefault="00172D7A" w:rsidP="00172D7A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2F3FF7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Up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to 75%</w:t>
            </w:r>
            <w:r w:rsidR="002C79EA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of normal activity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C01AF3" w:rsidRDefault="00C01AF3">
            <w:pPr>
              <w:suppressAutoHyphens/>
              <w:outlineLvl w:val="0"/>
            </w:pP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B7D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2AF2" w:rsidRPr="00C70472" w:rsidRDefault="00813D06" w:rsidP="00A62AF2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Most</w:t>
            </w:r>
            <w:r w:rsidR="00A62AF2"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types of </w:t>
            </w:r>
            <w:r w:rsidR="0089696F"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on-site </w:t>
            </w:r>
            <w:r w:rsidR="00A62AF2"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research are allowed, except as limited by restrictions for human subject research </w:t>
            </w:r>
            <w:r w:rsidR="00ED45DA"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and</w:t>
            </w:r>
            <w:r w:rsidR="00A62AF2" w:rsidRPr="00C70472">
              <w:rPr>
                <w:rFonts w:ascii="Calibri" w:hAnsi="Calibri" w:cs="Arial Unicode MS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travel.</w:t>
            </w:r>
            <w:r w:rsidR="00A62AF2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89696F" w:rsidRPr="00C70472" w:rsidRDefault="0089696F" w:rsidP="00A62AF2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Continue to work remotely whenever possible.</w:t>
            </w:r>
          </w:p>
          <w:p w:rsidR="00B05273" w:rsidRPr="00C70472" w:rsidRDefault="00B05273" w:rsidP="00A62AF2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Continue staggered work schedules to maintain low personnel density.</w:t>
            </w:r>
          </w:p>
          <w:p w:rsidR="00A62AF2" w:rsidRPr="00C70472" w:rsidRDefault="00A62AF2" w:rsidP="00A62AF2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Guidelines to maximize safety, including physical distancing, disinfection, scheduling, PPE must still be observed in most instances.</w:t>
            </w:r>
          </w:p>
          <w:p w:rsidR="00A62AF2" w:rsidRPr="00C70472" w:rsidRDefault="00A62AF2" w:rsidP="00A62AF2">
            <w:pPr>
              <w:suppressAutoHyphens/>
              <w:outlineLvl w:val="0"/>
              <w:rPr>
                <w:rFonts w:ascii="Calibri" w:eastAsia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Guidelines established where physical distancing is not possible,</w:t>
            </w:r>
            <w:r w:rsidR="00547AC8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including art and music studio spaces 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(e.g. </w:t>
            </w:r>
            <w:r w:rsidR="00ED45DA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mandatory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COVID-19 testing, </w:t>
            </w:r>
            <w:r w:rsidR="00C14BCE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reliable treatments</w:t>
            </w:r>
            <w:r w:rsidR="00ED45DA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available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="00ED45DA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more stringent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PPE</w:t>
            </w:r>
            <w:r w:rsidR="00ED45DA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requirements</w:t>
            </w:r>
            <w:r w:rsidR="00547AC8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guidelines to follow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 w:rsidR="00C14BCE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62AF2" w:rsidRPr="00C70472" w:rsidRDefault="00A62AF2" w:rsidP="00A62AF2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auto"/>
              </w:rPr>
            </w:pPr>
            <w:r w:rsidRPr="00C70472">
              <w:rPr>
                <w:color w:val="auto"/>
              </w:rPr>
              <w:t xml:space="preserve">Expand to </w:t>
            </w:r>
            <w:r w:rsidR="00DF15DF" w:rsidRPr="00C70472">
              <w:rPr>
                <w:color w:val="auto"/>
              </w:rPr>
              <w:t xml:space="preserve">all </w:t>
            </w:r>
            <w:r w:rsidRPr="00C70472">
              <w:rPr>
                <w:color w:val="auto"/>
              </w:rPr>
              <w:t xml:space="preserve">research activities that can be carried out while maintaining safety guidelines.  </w:t>
            </w:r>
            <w:r w:rsidR="00DE584B" w:rsidRPr="00C70472">
              <w:rPr>
                <w:color w:val="auto"/>
              </w:rPr>
              <w:t>Resuming of</w:t>
            </w:r>
            <w:r w:rsidRPr="00C70472">
              <w:rPr>
                <w:color w:val="auto"/>
              </w:rPr>
              <w:t xml:space="preserve"> human subject research </w:t>
            </w:r>
            <w:r w:rsidR="00D1070C" w:rsidRPr="00C70472">
              <w:rPr>
                <w:color w:val="auto"/>
              </w:rPr>
              <w:t xml:space="preserve">activities will </w:t>
            </w:r>
            <w:r w:rsidR="00F8770E" w:rsidRPr="00C70472">
              <w:rPr>
                <w:rFonts w:cs="Calibri"/>
                <w:color w:val="auto"/>
              </w:rPr>
              <w:t>require that conditions provided in the Guidance for Human Subjects can be assured</w:t>
            </w:r>
            <w:r w:rsidR="00C14BCE" w:rsidRPr="00C70472">
              <w:rPr>
                <w:rFonts w:cs="Calibri"/>
                <w:color w:val="auto"/>
              </w:rPr>
              <w:t>.</w:t>
            </w:r>
            <w:r w:rsidR="00547AC8" w:rsidRPr="00C70472">
              <w:rPr>
                <w:rFonts w:cs="Calibri"/>
                <w:color w:val="auto"/>
              </w:rPr>
              <w:t xml:space="preserve"> </w:t>
            </w:r>
            <w:r w:rsidR="00D872A2" w:rsidRPr="00C70472">
              <w:rPr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 that modifications in human subject research need to be approved by IRB.</w:t>
            </w:r>
          </w:p>
          <w:p w:rsidR="004B0D94" w:rsidRPr="00C70472" w:rsidRDefault="004B0D94" w:rsidP="00A62AF2">
            <w:pPr>
              <w:pStyle w:val="ListParagraph"/>
              <w:numPr>
                <w:ilvl w:val="0"/>
                <w:numId w:val="6"/>
              </w:numPr>
              <w:rPr>
                <w:color w:val="auto"/>
              </w:rPr>
            </w:pPr>
            <w:r w:rsidRPr="00C70472">
              <w:rPr>
                <w:color w:val="auto"/>
              </w:rPr>
              <w:t>Possible return of undergrads</w:t>
            </w:r>
            <w:r w:rsidR="00547AC8" w:rsidRPr="00C70472">
              <w:rPr>
                <w:color w:val="auto"/>
              </w:rPr>
              <w:t xml:space="preserve"> to labs</w:t>
            </w:r>
            <w:r w:rsidRPr="00C70472">
              <w:rPr>
                <w:color w:val="auto"/>
              </w:rPr>
              <w:t xml:space="preserve"> (TBD by campus-wide planning efforts</w:t>
            </w:r>
            <w:r w:rsidR="00547AC8" w:rsidRPr="00C70472">
              <w:rPr>
                <w:color w:val="auto"/>
              </w:rPr>
              <w:t>)</w:t>
            </w:r>
            <w:r w:rsidRPr="00C70472">
              <w:rPr>
                <w:color w:val="auto"/>
              </w:rPr>
              <w:t>.</w:t>
            </w:r>
          </w:p>
          <w:p w:rsidR="00C01AF3" w:rsidRPr="00C70472" w:rsidRDefault="008D5EF7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Plans for sudden return to Phase 2</w:t>
            </w:r>
            <w:r w:rsidR="00A11160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should be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place</w:t>
            </w:r>
            <w:r w:rsidR="00547AC8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case needed.</w:t>
            </w:r>
          </w:p>
          <w:p w:rsidR="00CE0F39" w:rsidRPr="00C70472" w:rsidRDefault="00CE0F39">
            <w:pPr>
              <w:suppressAutoHyphens/>
              <w:outlineLvl w:val="0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8AB7D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0F39" w:rsidRPr="00C70472" w:rsidRDefault="008D5EF7">
            <w:pPr>
              <w:suppressAutoHyphens/>
              <w:outlineLvl w:val="0"/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TBD – </w:t>
            </w:r>
            <w:r w:rsidR="00DE584B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will depend on continued relaxation of </w:t>
            </w:r>
            <w:r w:rsidR="0013321C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NYS and UB</w:t>
            </w:r>
            <w:r w:rsidR="00DE584B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restrictions. </w:t>
            </w:r>
          </w:p>
          <w:p w:rsidR="00C01AF3" w:rsidRPr="00C70472" w:rsidRDefault="00DE584B">
            <w:pPr>
              <w:suppressAutoHyphens/>
              <w:outlineLvl w:val="0"/>
            </w:pP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r w:rsidR="00813D06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ecommendations are 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wait</w:t>
            </w:r>
            <w:r w:rsidR="008D5EF7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62AF2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2-3 weeks </w:t>
            </w:r>
            <w:r w:rsidR="008D5EF7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after </w:t>
            </w:r>
            <w:r w:rsidR="00A62AF2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Phase 2</w:t>
            </w:r>
            <w:r w:rsidR="00DF15DF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 order to allow </w:t>
            </w:r>
            <w:r w:rsidR="00CE0F39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 P</w:t>
            </w:r>
            <w:r w:rsidR="00DF15DF" w:rsidRPr="00C70472">
              <w:rPr>
                <w:rFonts w:ascii="Calibri" w:hAnsi="Calibri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hase 2 to be tested.</w:t>
            </w:r>
          </w:p>
        </w:tc>
      </w:tr>
      <w:tr w:rsidR="00F15AC4" w:rsidTr="00842920">
        <w:tc>
          <w:tcPr>
            <w:tcW w:w="1090" w:type="dxa"/>
            <w:tcBorders>
              <w:top w:val="single" w:sz="8" w:space="0" w:color="FFFFFF"/>
              <w:left w:val="single" w:sz="8" w:space="0" w:color="569BCD"/>
              <w:bottom w:val="single" w:sz="8" w:space="0" w:color="FFFFFF"/>
              <w:right w:val="single" w:sz="8" w:space="0" w:color="FFFFFF"/>
            </w:tcBorders>
            <w:shd w:val="clear" w:color="auto" w:fill="D4E5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AC4" w:rsidRDefault="00F15AC4" w:rsidP="00F15AC4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5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AC4" w:rsidRDefault="00F15AC4" w:rsidP="00F15AC4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Vaccine or treatment widely available and shown to be effective; used in combination with widespread testing and identification of new COVID-19 cases, with quarantining</w:t>
            </w:r>
          </w:p>
          <w:p w:rsidR="00CE0F39" w:rsidRDefault="00CE0F39" w:rsidP="00F15AC4">
            <w:pPr>
              <w:suppressAutoHyphens/>
              <w:outlineLvl w:val="0"/>
              <w:rPr>
                <w:rFonts w:ascii="Calibri" w:eastAsia="Calibri" w:hAnsi="Calibri" w:cs="Calibr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F15AC4" w:rsidRDefault="00F15AC4" w:rsidP="00F15AC4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In-person research activity close to </w:t>
            </w:r>
            <w:r w:rsidRPr="00DD0BA1">
              <w:rPr>
                <w:rFonts w:ascii="Calibri" w:hAnsi="Calibri" w:cs="Arial Unicode MS"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normal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5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AC4" w:rsidRDefault="00F15AC4" w:rsidP="00F15AC4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or minimal state restrictions.</w:t>
            </w:r>
          </w:p>
          <w:p w:rsidR="00547AC8" w:rsidRPr="00842920" w:rsidRDefault="00F15AC4" w:rsidP="00F15AC4">
            <w:pPr>
              <w:suppressAutoHyphens/>
              <w:outlineLvl w:val="0"/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 types</w:t>
            </w:r>
            <w:r w:rsidR="00CE0F39"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of in-person research are allowed, subject to travel restrictions and/or local conditions/restrictions.</w:t>
            </w:r>
          </w:p>
          <w:p w:rsidR="00F15AC4" w:rsidRDefault="00F15AC4" w:rsidP="00F15AC4"/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69BCD"/>
            </w:tcBorders>
            <w:shd w:val="clear" w:color="auto" w:fill="D4E5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AC4" w:rsidRDefault="00F15AC4" w:rsidP="00F15AC4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TBD, but likely after 1/2021</w:t>
            </w:r>
          </w:p>
        </w:tc>
      </w:tr>
    </w:tbl>
    <w:p w:rsidR="00C01AF3" w:rsidRDefault="00C01AF3">
      <w:pPr>
        <w:pStyle w:val="Default"/>
        <w:spacing w:before="0"/>
        <w:rPr>
          <w:rFonts w:ascii="Arial" w:eastAsia="Arial" w:hAnsi="Arial" w:cs="Arial"/>
          <w:sz w:val="24"/>
          <w:szCs w:val="24"/>
        </w:rPr>
      </w:pPr>
    </w:p>
    <w:p w:rsidR="00C01AF3" w:rsidRDefault="00C01AF3">
      <w:pPr>
        <w:pStyle w:val="Default"/>
        <w:spacing w:before="0"/>
        <w:rPr>
          <w:rFonts w:ascii="Arial" w:eastAsia="Arial" w:hAnsi="Arial" w:cs="Arial"/>
          <w:sz w:val="24"/>
          <w:szCs w:val="24"/>
        </w:rPr>
      </w:pPr>
    </w:p>
    <w:p w:rsidR="00C01AF3" w:rsidRDefault="00C01AF3">
      <w:pPr>
        <w:pStyle w:val="Default"/>
        <w:spacing w:before="0"/>
        <w:rPr>
          <w:rFonts w:ascii="Arial" w:eastAsia="Arial" w:hAnsi="Arial" w:cs="Arial"/>
          <w:sz w:val="24"/>
          <w:szCs w:val="24"/>
        </w:rPr>
      </w:pPr>
    </w:p>
    <w:p w:rsidR="00C01AF3" w:rsidRDefault="00C01AF3">
      <w:pPr>
        <w:pStyle w:val="Default"/>
        <w:spacing w:before="0"/>
        <w:rPr>
          <w:rFonts w:ascii="Arial" w:eastAsia="Arial" w:hAnsi="Arial" w:cs="Arial"/>
          <w:sz w:val="24"/>
          <w:szCs w:val="24"/>
        </w:rPr>
      </w:pPr>
    </w:p>
    <w:p w:rsidR="00C70472" w:rsidRDefault="00C70472">
      <w:pPr>
        <w:pStyle w:val="Default"/>
        <w:spacing w:before="0"/>
        <w:rPr>
          <w:rFonts w:ascii="Arial" w:hAnsi="Arial"/>
          <w:b/>
          <w:sz w:val="24"/>
          <w:szCs w:val="24"/>
        </w:rPr>
      </w:pPr>
    </w:p>
    <w:p w:rsidR="00547AC8" w:rsidRDefault="00C51AD0">
      <w:pPr>
        <w:pStyle w:val="Default"/>
        <w:spacing w:before="0"/>
        <w:rPr>
          <w:rFonts w:ascii="Arial" w:hAnsi="Arial"/>
          <w:sz w:val="32"/>
          <w:szCs w:val="24"/>
        </w:rPr>
      </w:pPr>
      <w:r>
        <w:rPr>
          <w:rFonts w:ascii="Arial" w:hAnsi="Arial"/>
          <w:b/>
          <w:sz w:val="24"/>
          <w:szCs w:val="24"/>
        </w:rPr>
        <w:t>Supporting Documents</w:t>
      </w:r>
      <w:r w:rsidR="00547AC8">
        <w:rPr>
          <w:rFonts w:ascii="Arial" w:hAnsi="Arial"/>
          <w:b/>
          <w:sz w:val="24"/>
          <w:szCs w:val="24"/>
        </w:rPr>
        <w:t>: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>Human Subjects Research Guidance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>Arts, Humanities and Social Sciences Research &amp; Scholarly Activity Ramp up Guidance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 xml:space="preserve">EH&amp;S Policy re: Lab occupancy under COVID-19 Conditions 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 xml:space="preserve">EH&amp;S Laboratory Ramp-up Checklist 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 xml:space="preserve">PI Operation Plan Template </w:t>
      </w:r>
    </w:p>
    <w:p w:rsidR="005D74BE" w:rsidRPr="005D74BE" w:rsidRDefault="005D74BE" w:rsidP="005D74B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6"/>
          <w:szCs w:val="26"/>
        </w:rPr>
      </w:pPr>
      <w:r w:rsidRPr="005D74BE">
        <w:rPr>
          <w:sz w:val="26"/>
          <w:szCs w:val="26"/>
        </w:rPr>
        <w:t xml:space="preserve">Frequently Asked Questions (FAQ) document </w:t>
      </w:r>
    </w:p>
    <w:p w:rsidR="00547AC8" w:rsidRPr="005D74BE" w:rsidRDefault="00547AC8">
      <w:pPr>
        <w:pStyle w:val="Default"/>
        <w:spacing w:before="0"/>
        <w:rPr>
          <w:rFonts w:ascii="Arial" w:hAnsi="Arial"/>
        </w:rPr>
      </w:pPr>
    </w:p>
    <w:sectPr w:rsidR="00547AC8" w:rsidRPr="005D74BE" w:rsidSect="00FC1375">
      <w:headerReference w:type="default" r:id="rId7"/>
      <w:footerReference w:type="even" r:id="rId8"/>
      <w:footerReference w:type="default" r:id="rId9"/>
      <w:pgSz w:w="15840" w:h="12240" w:orient="landscape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AC" w:rsidRDefault="00B11FAC" w:rsidP="002736F7">
      <w:r>
        <w:separator/>
      </w:r>
    </w:p>
  </w:endnote>
  <w:endnote w:type="continuationSeparator" w:id="0">
    <w:p w:rsidR="00B11FAC" w:rsidRDefault="00B11FAC" w:rsidP="002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357719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601F4" w:rsidRDefault="00F601F4" w:rsidP="007C5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601F4" w:rsidRDefault="00F601F4" w:rsidP="00F601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6970437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:rsidR="00F601F4" w:rsidRPr="009963B8" w:rsidRDefault="00F601F4" w:rsidP="007C5CA5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9963B8">
          <w:rPr>
            <w:rStyle w:val="PageNumber"/>
            <w:rFonts w:ascii="Arial" w:hAnsi="Arial" w:cs="Arial"/>
          </w:rPr>
          <w:fldChar w:fldCharType="begin"/>
        </w:r>
        <w:r w:rsidRPr="009963B8">
          <w:rPr>
            <w:rStyle w:val="PageNumber"/>
            <w:rFonts w:ascii="Arial" w:hAnsi="Arial" w:cs="Arial"/>
          </w:rPr>
          <w:instrText xml:space="preserve"> PAGE </w:instrText>
        </w:r>
        <w:r w:rsidRPr="009963B8">
          <w:rPr>
            <w:rStyle w:val="PageNumber"/>
            <w:rFonts w:ascii="Arial" w:hAnsi="Arial" w:cs="Arial"/>
          </w:rPr>
          <w:fldChar w:fldCharType="separate"/>
        </w:r>
        <w:r w:rsidR="005D74BE">
          <w:rPr>
            <w:rStyle w:val="PageNumber"/>
            <w:rFonts w:ascii="Arial" w:hAnsi="Arial" w:cs="Arial"/>
            <w:noProof/>
          </w:rPr>
          <w:t>6</w:t>
        </w:r>
        <w:r w:rsidRPr="009963B8">
          <w:rPr>
            <w:rStyle w:val="PageNumber"/>
            <w:rFonts w:ascii="Arial" w:hAnsi="Arial" w:cs="Arial"/>
          </w:rPr>
          <w:fldChar w:fldCharType="end"/>
        </w:r>
      </w:p>
    </w:sdtContent>
  </w:sdt>
  <w:p w:rsidR="00C01AF3" w:rsidRDefault="00C01AF3" w:rsidP="00F601F4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AC" w:rsidRDefault="00B11FAC" w:rsidP="002736F7">
      <w:r>
        <w:separator/>
      </w:r>
    </w:p>
  </w:footnote>
  <w:footnote w:type="continuationSeparator" w:id="0">
    <w:p w:rsidR="00B11FAC" w:rsidRDefault="00B11FAC" w:rsidP="0027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F4" w:rsidRPr="002736F7" w:rsidRDefault="0090674A" w:rsidP="002736F7">
    <w:pPr>
      <w:rPr>
        <w:rFonts w:ascii="Arial" w:hAnsi="Arial"/>
        <w:b/>
        <w:sz w:val="18"/>
        <w:szCs w:val="18"/>
        <w:u w:val="single"/>
      </w:rPr>
    </w:pPr>
    <w:r w:rsidRPr="002736F7">
      <w:rPr>
        <w:rFonts w:ascii="Arial" w:hAnsi="Arial" w:cs="Arial"/>
        <w:b/>
        <w:sz w:val="18"/>
        <w:szCs w:val="18"/>
        <w:u w:val="single"/>
      </w:rPr>
      <w:t>UB Lab and Research Facility Ramp</w:t>
    </w:r>
    <w:r w:rsidR="00843510">
      <w:rPr>
        <w:rFonts w:ascii="Arial" w:hAnsi="Arial" w:cs="Arial"/>
        <w:b/>
        <w:sz w:val="18"/>
        <w:szCs w:val="18"/>
        <w:u w:val="single"/>
      </w:rPr>
      <w:t>-</w:t>
    </w:r>
    <w:r w:rsidRPr="002736F7">
      <w:rPr>
        <w:rFonts w:ascii="Arial" w:hAnsi="Arial" w:cs="Arial"/>
        <w:b/>
        <w:sz w:val="18"/>
        <w:szCs w:val="18"/>
        <w:u w:val="single"/>
      </w:rPr>
      <w:t>up Plan</w:t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 w:cs="Arial"/>
        <w:b/>
        <w:sz w:val="18"/>
        <w:szCs w:val="18"/>
        <w:u w:val="single"/>
      </w:rPr>
      <w:tab/>
    </w:r>
    <w:r w:rsidR="002736F7">
      <w:rPr>
        <w:rFonts w:ascii="Arial" w:hAnsi="Arial" w:cs="Arial"/>
        <w:b/>
        <w:sz w:val="18"/>
        <w:szCs w:val="18"/>
        <w:u w:val="single"/>
      </w:rPr>
      <w:tab/>
    </w:r>
    <w:r w:rsidR="002736F7">
      <w:rPr>
        <w:rFonts w:ascii="Arial" w:hAnsi="Arial" w:cs="Arial"/>
        <w:b/>
        <w:sz w:val="18"/>
        <w:szCs w:val="18"/>
        <w:u w:val="single"/>
      </w:rPr>
      <w:tab/>
    </w:r>
    <w:r w:rsidR="002736F7">
      <w:rPr>
        <w:rFonts w:ascii="Arial" w:hAnsi="Arial" w:cs="Arial"/>
        <w:b/>
        <w:sz w:val="18"/>
        <w:szCs w:val="18"/>
        <w:u w:val="single"/>
      </w:rPr>
      <w:tab/>
    </w:r>
    <w:r w:rsidR="002736F7">
      <w:rPr>
        <w:rFonts w:ascii="Arial" w:hAnsi="Arial" w:cs="Arial"/>
        <w:b/>
        <w:sz w:val="18"/>
        <w:szCs w:val="18"/>
        <w:u w:val="single"/>
      </w:rPr>
      <w:tab/>
    </w:r>
    <w:r w:rsidR="00C51AD0">
      <w:rPr>
        <w:rFonts w:ascii="Arial" w:hAnsi="Arial" w:cs="Arial"/>
        <w:b/>
        <w:sz w:val="18"/>
        <w:szCs w:val="18"/>
        <w:u w:val="single"/>
      </w:rPr>
      <w:tab/>
    </w:r>
    <w:r w:rsidR="002736F7" w:rsidRPr="002736F7">
      <w:rPr>
        <w:rFonts w:ascii="Arial" w:hAnsi="Arial"/>
        <w:b/>
        <w:sz w:val="18"/>
        <w:szCs w:val="18"/>
        <w:u w:val="single"/>
      </w:rPr>
      <w:t>05/</w:t>
    </w:r>
    <w:r w:rsidR="00C51AD0">
      <w:rPr>
        <w:rFonts w:ascii="Arial" w:hAnsi="Arial"/>
        <w:b/>
        <w:sz w:val="18"/>
        <w:szCs w:val="18"/>
        <w:u w:val="single"/>
      </w:rPr>
      <w:t>21</w:t>
    </w:r>
    <w:r w:rsidR="002736F7">
      <w:rPr>
        <w:rFonts w:ascii="Arial" w:hAnsi="Arial"/>
        <w:b/>
        <w:sz w:val="18"/>
        <w:szCs w:val="18"/>
        <w:u w:val="single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2E38"/>
    <w:multiLevelType w:val="hybridMultilevel"/>
    <w:tmpl w:val="BAE474A0"/>
    <w:lvl w:ilvl="0" w:tplc="905ED6AE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28DF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AF03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8B44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E127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425F7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AE8A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6790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2DBC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784394"/>
    <w:multiLevelType w:val="hybridMultilevel"/>
    <w:tmpl w:val="2DB62DB8"/>
    <w:numStyleLink w:val="Bullets"/>
  </w:abstractNum>
  <w:abstractNum w:abstractNumId="2" w15:restartNumberingAfterBreak="0">
    <w:nsid w:val="15767C0B"/>
    <w:multiLevelType w:val="hybridMultilevel"/>
    <w:tmpl w:val="2DB62DB8"/>
    <w:styleLink w:val="Bullets"/>
    <w:lvl w:ilvl="0" w:tplc="56F098FE">
      <w:start w:val="1"/>
      <w:numFmt w:val="bullet"/>
      <w:lvlText w:val="○"/>
      <w:lvlJc w:val="left"/>
      <w:pPr>
        <w:ind w:left="8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61630">
      <w:start w:val="1"/>
      <w:numFmt w:val="bullet"/>
      <w:lvlText w:val="○"/>
      <w:lvlJc w:val="left"/>
      <w:pPr>
        <w:ind w:left="14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4EA884">
      <w:start w:val="1"/>
      <w:numFmt w:val="bullet"/>
      <w:lvlText w:val="○"/>
      <w:lvlJc w:val="left"/>
      <w:pPr>
        <w:ind w:left="20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CCE49C">
      <w:start w:val="1"/>
      <w:numFmt w:val="bullet"/>
      <w:lvlText w:val="○"/>
      <w:lvlJc w:val="left"/>
      <w:pPr>
        <w:ind w:left="26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3270">
      <w:start w:val="1"/>
      <w:numFmt w:val="bullet"/>
      <w:lvlText w:val="○"/>
      <w:lvlJc w:val="left"/>
      <w:pPr>
        <w:ind w:left="32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E2704">
      <w:start w:val="1"/>
      <w:numFmt w:val="bullet"/>
      <w:lvlText w:val="○"/>
      <w:lvlJc w:val="left"/>
      <w:pPr>
        <w:ind w:left="38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00645E">
      <w:start w:val="1"/>
      <w:numFmt w:val="bullet"/>
      <w:lvlText w:val="○"/>
      <w:lvlJc w:val="left"/>
      <w:pPr>
        <w:ind w:left="44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CE708E">
      <w:start w:val="1"/>
      <w:numFmt w:val="bullet"/>
      <w:lvlText w:val="○"/>
      <w:lvlJc w:val="left"/>
      <w:pPr>
        <w:ind w:left="50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B46B72">
      <w:start w:val="1"/>
      <w:numFmt w:val="bullet"/>
      <w:lvlText w:val="○"/>
      <w:lvlJc w:val="left"/>
      <w:pPr>
        <w:ind w:left="561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3E0180"/>
    <w:multiLevelType w:val="hybridMultilevel"/>
    <w:tmpl w:val="64D81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9CF"/>
    <w:multiLevelType w:val="hybridMultilevel"/>
    <w:tmpl w:val="7FB6E134"/>
    <w:lvl w:ilvl="0" w:tplc="A3EAD73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1DFF"/>
    <w:multiLevelType w:val="hybridMultilevel"/>
    <w:tmpl w:val="C24C7F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B96565"/>
    <w:multiLevelType w:val="hybridMultilevel"/>
    <w:tmpl w:val="3E165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1892"/>
    <w:multiLevelType w:val="hybridMultilevel"/>
    <w:tmpl w:val="9028C2B0"/>
    <w:styleLink w:val="ImportedStyle2"/>
    <w:lvl w:ilvl="0" w:tplc="6A1651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CE6C6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10C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AC0D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34E8A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0CEA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AA4C9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ACCFA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E001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5DD1CD7"/>
    <w:multiLevelType w:val="multilevel"/>
    <w:tmpl w:val="28F8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12EEA"/>
    <w:multiLevelType w:val="hybridMultilevel"/>
    <w:tmpl w:val="29CE33DC"/>
    <w:styleLink w:val="ImportedStyle1"/>
    <w:lvl w:ilvl="0" w:tplc="F88254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DF20A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6F8D33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C2AC97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E0C6A8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27A540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1402090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60E6A1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E0179C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78C621ED"/>
    <w:multiLevelType w:val="hybridMultilevel"/>
    <w:tmpl w:val="29CE33DC"/>
    <w:numStyleLink w:val="ImportedStyle1"/>
  </w:abstractNum>
  <w:abstractNum w:abstractNumId="11" w15:restartNumberingAfterBreak="0">
    <w:nsid w:val="7E8F14CE"/>
    <w:multiLevelType w:val="hybridMultilevel"/>
    <w:tmpl w:val="9028C2B0"/>
    <w:numStyleLink w:val="ImportedStyle2"/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11"/>
    <w:lvlOverride w:ilvl="0">
      <w:startOverride w:val="6"/>
      <w:lvl w:ilvl="0" w:tplc="EE6C26E8">
        <w:start w:val="6"/>
        <w:numFmt w:val="decimal"/>
        <w:lvlText w:val="%1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8ABC4A">
        <w:start w:val="1"/>
        <w:numFmt w:val="decimal"/>
        <w:lvlText w:val="%2."/>
        <w:lvlJc w:val="left"/>
        <w:pPr>
          <w:tabs>
            <w:tab w:val="left" w:pos="360"/>
          </w:tabs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C2A80E">
        <w:start w:val="1"/>
        <w:numFmt w:val="decimal"/>
        <w:lvlText w:val="%3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90AC04">
        <w:start w:val="1"/>
        <w:numFmt w:val="decimal"/>
        <w:lvlText w:val="%4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6A256D4">
        <w:start w:val="1"/>
        <w:numFmt w:val="decimal"/>
        <w:lvlText w:val="%5."/>
        <w:lvlJc w:val="left"/>
        <w:pPr>
          <w:tabs>
            <w:tab w:val="left" w:pos="360"/>
          </w:tabs>
          <w:ind w:left="39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066502">
        <w:start w:val="1"/>
        <w:numFmt w:val="decimal"/>
        <w:lvlText w:val="%6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D06198">
        <w:start w:val="1"/>
        <w:numFmt w:val="decimal"/>
        <w:lvlText w:val="%7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B62297E">
        <w:start w:val="1"/>
        <w:numFmt w:val="decimal"/>
        <w:lvlText w:val="%8."/>
        <w:lvlJc w:val="left"/>
        <w:pPr>
          <w:tabs>
            <w:tab w:val="left" w:pos="360"/>
          </w:tabs>
          <w:ind w:left="61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DEED28">
        <w:start w:val="1"/>
        <w:numFmt w:val="decimal"/>
        <w:lvlText w:val="%9."/>
        <w:lvlJc w:val="left"/>
        <w:pPr>
          <w:tabs>
            <w:tab w:val="left" w:pos="360"/>
          </w:tabs>
          <w:ind w:left="68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F3"/>
    <w:rsid w:val="00006DA4"/>
    <w:rsid w:val="00020B72"/>
    <w:rsid w:val="000418C2"/>
    <w:rsid w:val="00084B92"/>
    <w:rsid w:val="000B5AF0"/>
    <w:rsid w:val="000B627B"/>
    <w:rsid w:val="000B74FE"/>
    <w:rsid w:val="000D2817"/>
    <w:rsid w:val="000D54BC"/>
    <w:rsid w:val="0013321C"/>
    <w:rsid w:val="00134359"/>
    <w:rsid w:val="00152A50"/>
    <w:rsid w:val="00172D7A"/>
    <w:rsid w:val="00173ACC"/>
    <w:rsid w:val="001A462D"/>
    <w:rsid w:val="001D64CF"/>
    <w:rsid w:val="00223F6F"/>
    <w:rsid w:val="002613FF"/>
    <w:rsid w:val="002616C4"/>
    <w:rsid w:val="002736F7"/>
    <w:rsid w:val="00274F1E"/>
    <w:rsid w:val="002B6D7C"/>
    <w:rsid w:val="002C79EA"/>
    <w:rsid w:val="002D2B10"/>
    <w:rsid w:val="002E3B4C"/>
    <w:rsid w:val="002F3FF7"/>
    <w:rsid w:val="002F4A11"/>
    <w:rsid w:val="00300AC4"/>
    <w:rsid w:val="0033567D"/>
    <w:rsid w:val="0037246C"/>
    <w:rsid w:val="0037675E"/>
    <w:rsid w:val="003A4B6A"/>
    <w:rsid w:val="003C1C72"/>
    <w:rsid w:val="003E349C"/>
    <w:rsid w:val="003E7642"/>
    <w:rsid w:val="00402561"/>
    <w:rsid w:val="00436CA4"/>
    <w:rsid w:val="0047281E"/>
    <w:rsid w:val="0047767E"/>
    <w:rsid w:val="004B0D94"/>
    <w:rsid w:val="005353FC"/>
    <w:rsid w:val="00547AC8"/>
    <w:rsid w:val="00555D3B"/>
    <w:rsid w:val="005A53F1"/>
    <w:rsid w:val="005B46B9"/>
    <w:rsid w:val="005D74BE"/>
    <w:rsid w:val="005E7E16"/>
    <w:rsid w:val="005F2FE2"/>
    <w:rsid w:val="00673465"/>
    <w:rsid w:val="006C2DD7"/>
    <w:rsid w:val="006C4522"/>
    <w:rsid w:val="006C716E"/>
    <w:rsid w:val="007143A2"/>
    <w:rsid w:val="00754486"/>
    <w:rsid w:val="007566AF"/>
    <w:rsid w:val="00777867"/>
    <w:rsid w:val="007B5596"/>
    <w:rsid w:val="007D3DDA"/>
    <w:rsid w:val="007F0C7F"/>
    <w:rsid w:val="007F6D9B"/>
    <w:rsid w:val="00813D06"/>
    <w:rsid w:val="00817F35"/>
    <w:rsid w:val="00842920"/>
    <w:rsid w:val="00843510"/>
    <w:rsid w:val="0087741E"/>
    <w:rsid w:val="00882482"/>
    <w:rsid w:val="0089639E"/>
    <w:rsid w:val="0089696F"/>
    <w:rsid w:val="008A0389"/>
    <w:rsid w:val="008B12BC"/>
    <w:rsid w:val="008D5EF7"/>
    <w:rsid w:val="008E1179"/>
    <w:rsid w:val="008F1B37"/>
    <w:rsid w:val="0090674A"/>
    <w:rsid w:val="00911825"/>
    <w:rsid w:val="0092761D"/>
    <w:rsid w:val="00932033"/>
    <w:rsid w:val="00953328"/>
    <w:rsid w:val="00962CA9"/>
    <w:rsid w:val="009963B8"/>
    <w:rsid w:val="009B2031"/>
    <w:rsid w:val="009C675D"/>
    <w:rsid w:val="009E44A1"/>
    <w:rsid w:val="00A000B9"/>
    <w:rsid w:val="00A01769"/>
    <w:rsid w:val="00A11160"/>
    <w:rsid w:val="00A15ECA"/>
    <w:rsid w:val="00A34F88"/>
    <w:rsid w:val="00A36238"/>
    <w:rsid w:val="00A525AE"/>
    <w:rsid w:val="00A57FC9"/>
    <w:rsid w:val="00A62AF2"/>
    <w:rsid w:val="00A907F4"/>
    <w:rsid w:val="00AC2B29"/>
    <w:rsid w:val="00B05273"/>
    <w:rsid w:val="00B11FAC"/>
    <w:rsid w:val="00B168EF"/>
    <w:rsid w:val="00B2711A"/>
    <w:rsid w:val="00BA1095"/>
    <w:rsid w:val="00BB1583"/>
    <w:rsid w:val="00BE69F0"/>
    <w:rsid w:val="00BE7E70"/>
    <w:rsid w:val="00BF0A02"/>
    <w:rsid w:val="00C01AF3"/>
    <w:rsid w:val="00C14BCE"/>
    <w:rsid w:val="00C23CEA"/>
    <w:rsid w:val="00C42E5D"/>
    <w:rsid w:val="00C51AD0"/>
    <w:rsid w:val="00C70472"/>
    <w:rsid w:val="00C737D7"/>
    <w:rsid w:val="00C8360F"/>
    <w:rsid w:val="00C85518"/>
    <w:rsid w:val="00C924A1"/>
    <w:rsid w:val="00C97E17"/>
    <w:rsid w:val="00CA3E06"/>
    <w:rsid w:val="00CC377E"/>
    <w:rsid w:val="00CC4134"/>
    <w:rsid w:val="00CE0F39"/>
    <w:rsid w:val="00CF1401"/>
    <w:rsid w:val="00D1070C"/>
    <w:rsid w:val="00D212DF"/>
    <w:rsid w:val="00D36DF0"/>
    <w:rsid w:val="00D84DDA"/>
    <w:rsid w:val="00D872A2"/>
    <w:rsid w:val="00DD0BA1"/>
    <w:rsid w:val="00DD471F"/>
    <w:rsid w:val="00DE584B"/>
    <w:rsid w:val="00DE7CB7"/>
    <w:rsid w:val="00DF15DF"/>
    <w:rsid w:val="00E425BA"/>
    <w:rsid w:val="00E47B58"/>
    <w:rsid w:val="00E47D0C"/>
    <w:rsid w:val="00E60695"/>
    <w:rsid w:val="00E73F79"/>
    <w:rsid w:val="00E939E1"/>
    <w:rsid w:val="00E96C3C"/>
    <w:rsid w:val="00EA4F75"/>
    <w:rsid w:val="00ED45DA"/>
    <w:rsid w:val="00EF0CD8"/>
    <w:rsid w:val="00F126EB"/>
    <w:rsid w:val="00F15AC4"/>
    <w:rsid w:val="00F21593"/>
    <w:rsid w:val="00F44DE0"/>
    <w:rsid w:val="00F51BDA"/>
    <w:rsid w:val="00F601F4"/>
    <w:rsid w:val="00F81A02"/>
    <w:rsid w:val="00F8770E"/>
    <w:rsid w:val="00FA07B4"/>
    <w:rsid w:val="00FA0A2D"/>
    <w:rsid w:val="00FC1375"/>
    <w:rsid w:val="00FC39FC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A5A19"/>
  <w15:docId w15:val="{86F8140B-935F-2942-B85D-BABD241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/>
    </w:pPr>
    <w:rPr>
      <w:rFonts w:ascii="Helvetica" w:eastAsia="Helvetica" w:hAnsi="Helvetica" w:cs="Helvetic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F60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F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601F4"/>
  </w:style>
  <w:style w:type="character" w:styleId="CommentReference">
    <w:name w:val="annotation reference"/>
    <w:basedOn w:val="DefaultParagraphFont"/>
    <w:uiPriority w:val="99"/>
    <w:semiHidden/>
    <w:unhideWhenUsed/>
    <w:rsid w:val="00906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7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74A"/>
    <w:rPr>
      <w:rFonts w:asciiTheme="minorHAnsi" w:eastAsiaTheme="minorHAnsi" w:hAnsiTheme="minorHAnsi" w:cstheme="minorBidi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4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F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FC9"/>
    <w:rPr>
      <w:rFonts w:asciiTheme="minorHAnsi" w:eastAsiaTheme="minorHAnsi" w:hAnsiTheme="minorHAnsi" w:cstheme="minorBidi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Schmit, Amy</dc:creator>
  <cp:lastModifiedBy>Schmit, Amy</cp:lastModifiedBy>
  <cp:revision>9</cp:revision>
  <dcterms:created xsi:type="dcterms:W3CDTF">2020-05-21T18:19:00Z</dcterms:created>
  <dcterms:modified xsi:type="dcterms:W3CDTF">2020-05-21T19:51:00Z</dcterms:modified>
</cp:coreProperties>
</file>